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9A46" w14:textId="77777777" w:rsidR="004F2CD1" w:rsidRPr="00EE3202" w:rsidRDefault="004F2CD1" w:rsidP="008B104C">
      <w:pPr>
        <w:pStyle w:val="bmdsTblFootnote"/>
      </w:pPr>
    </w:p>
    <w:p w14:paraId="7D833DE0" w14:textId="77777777" w:rsidR="00893D52" w:rsidRDefault="00E24841">
      <w:pPr>
        <w:pStyle w:val="Heading3"/>
      </w:pPr>
      <w:r>
        <w:t>Top 10 GO Biological Process Gene Sets Ranked by Potency of Perturbation (Sorted by BMD Median)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7"/>
        <w:gridCol w:w="1499"/>
        <w:gridCol w:w="975"/>
        <w:gridCol w:w="1098"/>
        <w:gridCol w:w="1143"/>
        <w:gridCol w:w="1078"/>
        <w:gridCol w:w="965"/>
        <w:gridCol w:w="965"/>
      </w:tblGrid>
      <w:tr w:rsidR="00893D52" w14:paraId="2D0F04F4" w14:textId="77777777">
        <w:tc>
          <w:tcPr>
            <w:tcW w:w="86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EE9C166" w14:textId="77777777" w:rsidR="00893D52" w:rsidRDefault="00E24841">
            <w:pPr>
              <w:pStyle w:val="bmdsTblBody"/>
            </w:pPr>
            <w:r>
              <w:rPr>
                <w:b/>
              </w:rPr>
              <w:t>Category Name</w:t>
            </w:r>
          </w:p>
        </w:tc>
        <w:tc>
          <w:tcPr>
            <w:tcW w:w="86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AD25D1" w14:textId="77777777" w:rsidR="00893D52" w:rsidRDefault="00E24841">
            <w:pPr>
              <w:pStyle w:val="bmdsTblHeader"/>
              <w:jc w:val="center"/>
            </w:pPr>
            <w:r>
              <w:t>Input Genes/Platform Genes in Gene Set</w:t>
            </w:r>
          </w:p>
        </w:tc>
        <w:tc>
          <w:tcPr>
            <w:tcW w:w="38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90B2DF" w14:textId="77777777" w:rsidR="00893D52" w:rsidRDefault="00E24841">
            <w:pPr>
              <w:pStyle w:val="bmdsTblHeader"/>
              <w:jc w:val="center"/>
            </w:pPr>
            <w:r>
              <w:t>% Gene Set Coverage</w:t>
            </w:r>
          </w:p>
        </w:tc>
        <w:tc>
          <w:tcPr>
            <w:tcW w:w="38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2AD6BA" w14:textId="77777777" w:rsidR="00893D52" w:rsidRDefault="00E24841">
            <w:pPr>
              <w:pStyle w:val="bmdsTblHeader"/>
              <w:jc w:val="center"/>
            </w:pPr>
            <w:r>
              <w:t>Active Genes</w:t>
            </w:r>
          </w:p>
        </w:tc>
        <w:tc>
          <w:tcPr>
            <w:tcW w:w="38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7C5C82" w14:textId="77777777" w:rsidR="00893D52" w:rsidRDefault="00E24841">
            <w:pPr>
              <w:pStyle w:val="bmdsTblHeader"/>
              <w:jc w:val="center"/>
            </w:pPr>
            <w:r>
              <w:t>BMD</w:t>
            </w:r>
            <w:r>
              <w:rPr>
                <w:vertAlign w:val="subscript"/>
              </w:rPr>
              <w:t>1std</w:t>
            </w:r>
            <w:r>
              <w:t xml:space="preserve"> Median of Gene Set Transcripts (mg/kg)</w:t>
            </w:r>
          </w:p>
        </w:tc>
        <w:tc>
          <w:tcPr>
            <w:tcW w:w="38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F5D73F" w14:textId="77777777" w:rsidR="00893D52" w:rsidRDefault="00E24841">
            <w:pPr>
              <w:pStyle w:val="bmdsTblHeader"/>
              <w:jc w:val="center"/>
            </w:pPr>
            <w:r>
              <w:t>Median BMDL</w:t>
            </w:r>
            <w:r>
              <w:rPr>
                <w:vertAlign w:val="subscript"/>
              </w:rPr>
              <w:t>1Std</w:t>
            </w:r>
            <w:r>
              <w:t>-BMDU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  <w:tc>
          <w:tcPr>
            <w:tcW w:w="38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4F5491" w14:textId="77777777" w:rsidR="00893D52" w:rsidRDefault="00E24841">
            <w:pPr>
              <w:pStyle w:val="bmdsTblHeader"/>
              <w:jc w:val="center"/>
            </w:pPr>
            <w:r>
              <w:t>Genes with Changed Direction Up</w:t>
            </w:r>
          </w:p>
        </w:tc>
        <w:tc>
          <w:tcPr>
            <w:tcW w:w="38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6C1FDB" w14:textId="77777777" w:rsidR="00893D52" w:rsidRDefault="00E24841">
            <w:pPr>
              <w:pStyle w:val="bmdsTblHeader"/>
              <w:jc w:val="center"/>
            </w:pPr>
            <w:r>
              <w:t>Genes with Changed Direction Down</w:t>
            </w:r>
          </w:p>
        </w:tc>
      </w:tr>
      <w:tr w:rsidR="00893D52" w14:paraId="11FD8B86" w14:textId="77777777">
        <w:tc>
          <w:tcPr>
            <w:tcW w:w="8640" w:type="dxa"/>
            <w:vAlign w:val="center"/>
          </w:tcPr>
          <w:p w14:paraId="343DC9CD" w14:textId="77777777" w:rsidR="00893D52" w:rsidRDefault="00E24841">
            <w:pPr>
              <w:pStyle w:val="bmdsTblBody"/>
            </w:pPr>
            <w:r>
              <w:rPr>
                <w:b/>
              </w:rPr>
              <w:t>GO:0046364</w:t>
            </w:r>
          </w:p>
          <w:p w14:paraId="41738A0D" w14:textId="77777777" w:rsidR="00893D52" w:rsidRDefault="00E24841">
            <w:pPr>
              <w:pStyle w:val="bmdsTblBody"/>
            </w:pPr>
            <w:r>
              <w:t>monosaccharide biosynthetic process</w:t>
            </w:r>
          </w:p>
        </w:tc>
        <w:tc>
          <w:tcPr>
            <w:tcW w:w="8640" w:type="dxa"/>
            <w:vAlign w:val="center"/>
          </w:tcPr>
          <w:p w14:paraId="0883E0A1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5/33</w:t>
            </w:r>
          </w:p>
        </w:tc>
        <w:tc>
          <w:tcPr>
            <w:tcW w:w="3806" w:type="dxa"/>
            <w:vAlign w:val="center"/>
          </w:tcPr>
          <w:p w14:paraId="464D340A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15%</w:t>
            </w:r>
          </w:p>
        </w:tc>
        <w:tc>
          <w:tcPr>
            <w:tcW w:w="3806" w:type="dxa"/>
            <w:vAlign w:val="center"/>
          </w:tcPr>
          <w:p w14:paraId="1AD23C47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Pck2; Sds; Gulo; Atf3; Per2</w:t>
            </w:r>
          </w:p>
        </w:tc>
        <w:tc>
          <w:tcPr>
            <w:tcW w:w="3806" w:type="dxa"/>
            <w:vAlign w:val="center"/>
          </w:tcPr>
          <w:p w14:paraId="0E5F1EB4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28.8</w:t>
            </w:r>
          </w:p>
        </w:tc>
        <w:tc>
          <w:tcPr>
            <w:tcW w:w="3806" w:type="dxa"/>
            <w:vAlign w:val="center"/>
          </w:tcPr>
          <w:p w14:paraId="722987A0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14.6-87.4</w:t>
            </w:r>
          </w:p>
        </w:tc>
        <w:tc>
          <w:tcPr>
            <w:tcW w:w="3806" w:type="dxa"/>
            <w:vAlign w:val="center"/>
          </w:tcPr>
          <w:p w14:paraId="3E44F3B8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3806" w:type="dxa"/>
            <w:vAlign w:val="center"/>
          </w:tcPr>
          <w:p w14:paraId="7646B793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2</w:t>
            </w:r>
          </w:p>
        </w:tc>
      </w:tr>
      <w:tr w:rsidR="00893D52" w14:paraId="3A34F618" w14:textId="77777777">
        <w:tc>
          <w:tcPr>
            <w:tcW w:w="8640" w:type="dxa"/>
            <w:vAlign w:val="center"/>
          </w:tcPr>
          <w:p w14:paraId="46DE56BE" w14:textId="77777777" w:rsidR="00893D52" w:rsidRDefault="00E24841">
            <w:pPr>
              <w:pStyle w:val="bmdsTblBody"/>
            </w:pPr>
            <w:r>
              <w:rPr>
                <w:b/>
              </w:rPr>
              <w:t>GO:0042308</w:t>
            </w:r>
          </w:p>
          <w:p w14:paraId="5AB2804D" w14:textId="77777777" w:rsidR="00893D52" w:rsidRDefault="00E24841">
            <w:pPr>
              <w:pStyle w:val="bmdsTblBody"/>
            </w:pPr>
            <w:r>
              <w:t>negative regulation of protein import into nucleus</w:t>
            </w:r>
          </w:p>
        </w:tc>
        <w:tc>
          <w:tcPr>
            <w:tcW w:w="8640" w:type="dxa"/>
            <w:vAlign w:val="center"/>
          </w:tcPr>
          <w:p w14:paraId="0CF0FC8B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3/55</w:t>
            </w:r>
          </w:p>
        </w:tc>
        <w:tc>
          <w:tcPr>
            <w:tcW w:w="3806" w:type="dxa"/>
            <w:vAlign w:val="center"/>
          </w:tcPr>
          <w:p w14:paraId="1415098F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5%</w:t>
            </w:r>
          </w:p>
        </w:tc>
        <w:tc>
          <w:tcPr>
            <w:tcW w:w="3806" w:type="dxa"/>
            <w:vAlign w:val="center"/>
          </w:tcPr>
          <w:p w14:paraId="061C7B1C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Tmsb4x; Ppm1b; Pde2a</w:t>
            </w:r>
          </w:p>
        </w:tc>
        <w:tc>
          <w:tcPr>
            <w:tcW w:w="3806" w:type="dxa"/>
            <w:vAlign w:val="center"/>
          </w:tcPr>
          <w:p w14:paraId="0DAB9194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32.1</w:t>
            </w:r>
          </w:p>
        </w:tc>
        <w:tc>
          <w:tcPr>
            <w:tcW w:w="3806" w:type="dxa"/>
            <w:vAlign w:val="center"/>
          </w:tcPr>
          <w:p w14:paraId="09FC9B48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13.7-109.8</w:t>
            </w:r>
          </w:p>
        </w:tc>
        <w:tc>
          <w:tcPr>
            <w:tcW w:w="3806" w:type="dxa"/>
            <w:vAlign w:val="center"/>
          </w:tcPr>
          <w:p w14:paraId="3ADDDBB1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3806" w:type="dxa"/>
            <w:vAlign w:val="center"/>
          </w:tcPr>
          <w:p w14:paraId="6C41FA87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2</w:t>
            </w:r>
          </w:p>
        </w:tc>
      </w:tr>
      <w:tr w:rsidR="00893D52" w14:paraId="751DB0BA" w14:textId="77777777">
        <w:tc>
          <w:tcPr>
            <w:tcW w:w="8640" w:type="dxa"/>
            <w:vAlign w:val="center"/>
          </w:tcPr>
          <w:p w14:paraId="1CD1C3AC" w14:textId="77777777" w:rsidR="00893D52" w:rsidRDefault="00E24841">
            <w:pPr>
              <w:pStyle w:val="bmdsTblBody"/>
            </w:pPr>
            <w:r>
              <w:rPr>
                <w:b/>
              </w:rPr>
              <w:t>GO:1904590</w:t>
            </w:r>
          </w:p>
          <w:p w14:paraId="364C65DE" w14:textId="77777777" w:rsidR="00893D52" w:rsidRDefault="00E24841">
            <w:pPr>
              <w:pStyle w:val="bmdsTblBody"/>
            </w:pPr>
            <w:r>
              <w:t>negative regulation of protein import</w:t>
            </w:r>
          </w:p>
        </w:tc>
        <w:tc>
          <w:tcPr>
            <w:tcW w:w="8640" w:type="dxa"/>
            <w:vAlign w:val="center"/>
          </w:tcPr>
          <w:p w14:paraId="2BECBAF5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3/55</w:t>
            </w:r>
          </w:p>
        </w:tc>
        <w:tc>
          <w:tcPr>
            <w:tcW w:w="3806" w:type="dxa"/>
            <w:vAlign w:val="center"/>
          </w:tcPr>
          <w:p w14:paraId="33CD2385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5%</w:t>
            </w:r>
          </w:p>
        </w:tc>
        <w:tc>
          <w:tcPr>
            <w:tcW w:w="3806" w:type="dxa"/>
            <w:vAlign w:val="center"/>
          </w:tcPr>
          <w:p w14:paraId="5FD868FA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Tmsb4x; Ppm1b; Pde2a</w:t>
            </w:r>
          </w:p>
        </w:tc>
        <w:tc>
          <w:tcPr>
            <w:tcW w:w="3806" w:type="dxa"/>
            <w:vAlign w:val="center"/>
          </w:tcPr>
          <w:p w14:paraId="0C40197D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32.1</w:t>
            </w:r>
          </w:p>
        </w:tc>
        <w:tc>
          <w:tcPr>
            <w:tcW w:w="3806" w:type="dxa"/>
            <w:vAlign w:val="center"/>
          </w:tcPr>
          <w:p w14:paraId="121E7BA6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13.7-109.8</w:t>
            </w:r>
          </w:p>
        </w:tc>
        <w:tc>
          <w:tcPr>
            <w:tcW w:w="3806" w:type="dxa"/>
            <w:vAlign w:val="center"/>
          </w:tcPr>
          <w:p w14:paraId="367A3B5D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3806" w:type="dxa"/>
            <w:vAlign w:val="center"/>
          </w:tcPr>
          <w:p w14:paraId="0A443123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2</w:t>
            </w:r>
          </w:p>
        </w:tc>
      </w:tr>
      <w:tr w:rsidR="00893D52" w14:paraId="3C5D54C0" w14:textId="77777777">
        <w:tc>
          <w:tcPr>
            <w:tcW w:w="8640" w:type="dxa"/>
            <w:vAlign w:val="center"/>
          </w:tcPr>
          <w:p w14:paraId="0F11C570" w14:textId="77777777" w:rsidR="00893D52" w:rsidRDefault="00E24841">
            <w:pPr>
              <w:pStyle w:val="bmdsTblBody"/>
            </w:pPr>
            <w:r>
              <w:rPr>
                <w:b/>
              </w:rPr>
              <w:t>GO:0070989</w:t>
            </w:r>
          </w:p>
          <w:p w14:paraId="37D00286" w14:textId="77777777" w:rsidR="00893D52" w:rsidRDefault="00E24841">
            <w:pPr>
              <w:pStyle w:val="bmdsTblBody"/>
            </w:pPr>
            <w:r>
              <w:t>oxidative demethylation</w:t>
            </w:r>
          </w:p>
        </w:tc>
        <w:tc>
          <w:tcPr>
            <w:tcW w:w="8640" w:type="dxa"/>
            <w:vAlign w:val="center"/>
          </w:tcPr>
          <w:p w14:paraId="41FDA84B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3/12</w:t>
            </w:r>
          </w:p>
        </w:tc>
        <w:tc>
          <w:tcPr>
            <w:tcW w:w="3806" w:type="dxa"/>
            <w:vAlign w:val="center"/>
          </w:tcPr>
          <w:p w14:paraId="3B2E2860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25%</w:t>
            </w:r>
          </w:p>
        </w:tc>
        <w:tc>
          <w:tcPr>
            <w:tcW w:w="3806" w:type="dxa"/>
            <w:vAlign w:val="center"/>
          </w:tcPr>
          <w:p w14:paraId="74CFD0A0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Cyp3a18; Cyp1a2; Cyp3a23/3a1</w:t>
            </w:r>
          </w:p>
        </w:tc>
        <w:tc>
          <w:tcPr>
            <w:tcW w:w="3806" w:type="dxa"/>
            <w:vAlign w:val="center"/>
          </w:tcPr>
          <w:p w14:paraId="63837D96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32.2</w:t>
            </w:r>
          </w:p>
        </w:tc>
        <w:tc>
          <w:tcPr>
            <w:tcW w:w="3806" w:type="dxa"/>
            <w:vAlign w:val="center"/>
          </w:tcPr>
          <w:p w14:paraId="4675E03F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20.1-60.0</w:t>
            </w:r>
          </w:p>
        </w:tc>
        <w:tc>
          <w:tcPr>
            <w:tcW w:w="3806" w:type="dxa"/>
            <w:vAlign w:val="center"/>
          </w:tcPr>
          <w:p w14:paraId="3328BB49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3806" w:type="dxa"/>
            <w:vAlign w:val="center"/>
          </w:tcPr>
          <w:p w14:paraId="3CA5B6A9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1</w:t>
            </w:r>
          </w:p>
        </w:tc>
      </w:tr>
      <w:tr w:rsidR="00893D52" w14:paraId="2F6A423A" w14:textId="77777777">
        <w:tc>
          <w:tcPr>
            <w:tcW w:w="8640" w:type="dxa"/>
            <w:vAlign w:val="center"/>
          </w:tcPr>
          <w:p w14:paraId="63891E0B" w14:textId="77777777" w:rsidR="00893D52" w:rsidRDefault="00E24841">
            <w:pPr>
              <w:pStyle w:val="bmdsTblBody"/>
            </w:pPr>
            <w:r>
              <w:rPr>
                <w:b/>
              </w:rPr>
              <w:t>GO:0051782</w:t>
            </w:r>
          </w:p>
          <w:p w14:paraId="1E52731A" w14:textId="77777777" w:rsidR="00893D52" w:rsidRDefault="00E24841">
            <w:pPr>
              <w:pStyle w:val="bmdsTblBody"/>
            </w:pPr>
            <w:r>
              <w:t>negative regulation of cell division</w:t>
            </w:r>
          </w:p>
        </w:tc>
        <w:tc>
          <w:tcPr>
            <w:tcW w:w="8640" w:type="dxa"/>
            <w:vAlign w:val="center"/>
          </w:tcPr>
          <w:p w14:paraId="5C165D86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4/15</w:t>
            </w:r>
          </w:p>
        </w:tc>
        <w:tc>
          <w:tcPr>
            <w:tcW w:w="3806" w:type="dxa"/>
            <w:vAlign w:val="center"/>
          </w:tcPr>
          <w:p w14:paraId="610EB68B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27%</w:t>
            </w:r>
          </w:p>
        </w:tc>
        <w:tc>
          <w:tcPr>
            <w:tcW w:w="3806" w:type="dxa"/>
            <w:vAlign w:val="center"/>
          </w:tcPr>
          <w:p w14:paraId="0C7DDCAC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Aspm; Chmp4c; Txnip; Aurkb</w:t>
            </w:r>
          </w:p>
        </w:tc>
        <w:tc>
          <w:tcPr>
            <w:tcW w:w="3806" w:type="dxa"/>
            <w:vAlign w:val="center"/>
          </w:tcPr>
          <w:p w14:paraId="538774B8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33.1</w:t>
            </w:r>
          </w:p>
        </w:tc>
        <w:tc>
          <w:tcPr>
            <w:tcW w:w="3806" w:type="dxa"/>
            <w:vAlign w:val="center"/>
          </w:tcPr>
          <w:p w14:paraId="0E95A691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15.1-98.7</w:t>
            </w:r>
          </w:p>
        </w:tc>
        <w:tc>
          <w:tcPr>
            <w:tcW w:w="3806" w:type="dxa"/>
            <w:vAlign w:val="center"/>
          </w:tcPr>
          <w:p w14:paraId="1E23B57C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3806" w:type="dxa"/>
            <w:vAlign w:val="center"/>
          </w:tcPr>
          <w:p w14:paraId="5AF62159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1</w:t>
            </w:r>
          </w:p>
        </w:tc>
      </w:tr>
      <w:tr w:rsidR="00893D52" w14:paraId="658D489B" w14:textId="77777777">
        <w:tc>
          <w:tcPr>
            <w:tcW w:w="8640" w:type="dxa"/>
            <w:vAlign w:val="center"/>
          </w:tcPr>
          <w:p w14:paraId="1A7B7E51" w14:textId="77777777" w:rsidR="00893D52" w:rsidRDefault="00E24841">
            <w:pPr>
              <w:pStyle w:val="bmdsTblBody"/>
            </w:pPr>
            <w:r>
              <w:rPr>
                <w:b/>
              </w:rPr>
              <w:t>GO:0046823</w:t>
            </w:r>
          </w:p>
          <w:p w14:paraId="0EA9BBB3" w14:textId="77777777" w:rsidR="00893D52" w:rsidRDefault="00E24841">
            <w:pPr>
              <w:pStyle w:val="bmdsTblBody"/>
            </w:pPr>
            <w:r>
              <w:t>negative regulation of nucleocytoplasmic transport</w:t>
            </w:r>
          </w:p>
        </w:tc>
        <w:tc>
          <w:tcPr>
            <w:tcW w:w="8640" w:type="dxa"/>
            <w:vAlign w:val="center"/>
          </w:tcPr>
          <w:p w14:paraId="20928670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4/65</w:t>
            </w:r>
          </w:p>
        </w:tc>
        <w:tc>
          <w:tcPr>
            <w:tcW w:w="3806" w:type="dxa"/>
            <w:vAlign w:val="center"/>
          </w:tcPr>
          <w:p w14:paraId="303C4A4F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6%</w:t>
            </w:r>
          </w:p>
        </w:tc>
        <w:tc>
          <w:tcPr>
            <w:tcW w:w="3806" w:type="dxa"/>
            <w:vAlign w:val="center"/>
          </w:tcPr>
          <w:p w14:paraId="13FB8774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Tmsb4x; Sox4; Ppm1b; Pde2a</w:t>
            </w:r>
          </w:p>
        </w:tc>
        <w:tc>
          <w:tcPr>
            <w:tcW w:w="3806" w:type="dxa"/>
            <w:vAlign w:val="center"/>
          </w:tcPr>
          <w:p w14:paraId="33881CF2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36.2</w:t>
            </w:r>
          </w:p>
        </w:tc>
        <w:tc>
          <w:tcPr>
            <w:tcW w:w="3806" w:type="dxa"/>
            <w:vAlign w:val="center"/>
          </w:tcPr>
          <w:p w14:paraId="07CB4569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15.9-130.7</w:t>
            </w:r>
          </w:p>
        </w:tc>
        <w:tc>
          <w:tcPr>
            <w:tcW w:w="3806" w:type="dxa"/>
            <w:vAlign w:val="center"/>
          </w:tcPr>
          <w:p w14:paraId="1C328A4A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3806" w:type="dxa"/>
            <w:vAlign w:val="center"/>
          </w:tcPr>
          <w:p w14:paraId="59EFF4C0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3</w:t>
            </w:r>
          </w:p>
        </w:tc>
      </w:tr>
      <w:tr w:rsidR="00893D52" w14:paraId="68709334" w14:textId="77777777">
        <w:tc>
          <w:tcPr>
            <w:tcW w:w="8640" w:type="dxa"/>
            <w:vAlign w:val="center"/>
          </w:tcPr>
          <w:p w14:paraId="782760DC" w14:textId="77777777" w:rsidR="00893D52" w:rsidRDefault="00E24841">
            <w:pPr>
              <w:pStyle w:val="bmdsTblBody"/>
            </w:pPr>
            <w:r>
              <w:rPr>
                <w:b/>
              </w:rPr>
              <w:t>GO:0090317</w:t>
            </w:r>
          </w:p>
          <w:p w14:paraId="19BBD01C" w14:textId="77777777" w:rsidR="00893D52" w:rsidRDefault="00E24841">
            <w:pPr>
              <w:pStyle w:val="bmdsTblBody"/>
            </w:pPr>
            <w:r>
              <w:t>negative regulation of intracellular protein transport</w:t>
            </w:r>
          </w:p>
        </w:tc>
        <w:tc>
          <w:tcPr>
            <w:tcW w:w="8640" w:type="dxa"/>
            <w:vAlign w:val="center"/>
          </w:tcPr>
          <w:p w14:paraId="552B8322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5/35</w:t>
            </w:r>
          </w:p>
        </w:tc>
        <w:tc>
          <w:tcPr>
            <w:tcW w:w="3806" w:type="dxa"/>
            <w:vAlign w:val="center"/>
          </w:tcPr>
          <w:p w14:paraId="01529BB4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14%</w:t>
            </w:r>
          </w:p>
        </w:tc>
        <w:tc>
          <w:tcPr>
            <w:tcW w:w="3806" w:type="dxa"/>
            <w:vAlign w:val="center"/>
          </w:tcPr>
          <w:p w14:paraId="592BEE87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Tmsb4x; Sirt4; Ppm1b; Nol3; Pde2a</w:t>
            </w:r>
          </w:p>
        </w:tc>
        <w:tc>
          <w:tcPr>
            <w:tcW w:w="3806" w:type="dxa"/>
            <w:vAlign w:val="center"/>
          </w:tcPr>
          <w:p w14:paraId="056A9C58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40.3</w:t>
            </w:r>
          </w:p>
        </w:tc>
        <w:tc>
          <w:tcPr>
            <w:tcW w:w="3806" w:type="dxa"/>
            <w:vAlign w:val="center"/>
          </w:tcPr>
          <w:p w14:paraId="65FC9F1A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14.3-151.6</w:t>
            </w:r>
          </w:p>
        </w:tc>
        <w:tc>
          <w:tcPr>
            <w:tcW w:w="3806" w:type="dxa"/>
            <w:vAlign w:val="center"/>
          </w:tcPr>
          <w:p w14:paraId="27709F0F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3806" w:type="dxa"/>
            <w:vAlign w:val="center"/>
          </w:tcPr>
          <w:p w14:paraId="2692CA88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2</w:t>
            </w:r>
          </w:p>
        </w:tc>
      </w:tr>
      <w:tr w:rsidR="00893D52" w14:paraId="799DFFDA" w14:textId="77777777">
        <w:tc>
          <w:tcPr>
            <w:tcW w:w="8640" w:type="dxa"/>
            <w:vAlign w:val="center"/>
          </w:tcPr>
          <w:p w14:paraId="4352224B" w14:textId="77777777" w:rsidR="00E24841" w:rsidRDefault="00E24841" w:rsidP="00E24841">
            <w:pPr>
              <w:pStyle w:val="bmdsTblBody"/>
            </w:pPr>
            <w:r>
              <w:rPr>
                <w:b/>
              </w:rPr>
              <w:t>GO:1901222</w:t>
            </w:r>
          </w:p>
          <w:p w14:paraId="4E7D18FD" w14:textId="77777777" w:rsidR="00893D52" w:rsidRDefault="00E24841">
            <w:pPr>
              <w:pStyle w:val="bmdsTblBody"/>
            </w:pPr>
            <w:r>
              <w:t>regulation of NF-</w:t>
            </w:r>
            <w:proofErr w:type="spellStart"/>
            <w:r>
              <w:t>kappaB</w:t>
            </w:r>
            <w:proofErr w:type="spellEnd"/>
            <w:r>
              <w:t xml:space="preserve"> import into nucleus</w:t>
            </w:r>
          </w:p>
        </w:tc>
        <w:tc>
          <w:tcPr>
            <w:tcW w:w="8640" w:type="dxa"/>
            <w:vAlign w:val="center"/>
          </w:tcPr>
          <w:p w14:paraId="30348AA9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3/35</w:t>
            </w:r>
          </w:p>
        </w:tc>
        <w:tc>
          <w:tcPr>
            <w:tcW w:w="3806" w:type="dxa"/>
            <w:vAlign w:val="center"/>
          </w:tcPr>
          <w:p w14:paraId="6AB84CAF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9%</w:t>
            </w:r>
          </w:p>
        </w:tc>
        <w:tc>
          <w:tcPr>
            <w:tcW w:w="3806" w:type="dxa"/>
            <w:vAlign w:val="center"/>
          </w:tcPr>
          <w:p w14:paraId="3B62C6DE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Tmsb4x; Ppm1b; Nol3</w:t>
            </w:r>
          </w:p>
        </w:tc>
        <w:tc>
          <w:tcPr>
            <w:tcW w:w="3806" w:type="dxa"/>
            <w:vAlign w:val="center"/>
          </w:tcPr>
          <w:p w14:paraId="5773FEB3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40.3</w:t>
            </w:r>
          </w:p>
        </w:tc>
        <w:tc>
          <w:tcPr>
            <w:tcW w:w="3806" w:type="dxa"/>
            <w:vAlign w:val="center"/>
          </w:tcPr>
          <w:p w14:paraId="17FF00E1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18.2-109.8</w:t>
            </w:r>
          </w:p>
        </w:tc>
        <w:tc>
          <w:tcPr>
            <w:tcW w:w="3806" w:type="dxa"/>
            <w:vAlign w:val="center"/>
          </w:tcPr>
          <w:p w14:paraId="2CD18823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3806" w:type="dxa"/>
            <w:vAlign w:val="center"/>
          </w:tcPr>
          <w:p w14:paraId="7D607CBB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1</w:t>
            </w:r>
          </w:p>
        </w:tc>
      </w:tr>
      <w:tr w:rsidR="00893D52" w14:paraId="72BFDC6E" w14:textId="77777777">
        <w:tc>
          <w:tcPr>
            <w:tcW w:w="8640" w:type="dxa"/>
            <w:vAlign w:val="center"/>
          </w:tcPr>
          <w:p w14:paraId="3D6D3A05" w14:textId="77777777" w:rsidR="00893D52" w:rsidRDefault="00E24841">
            <w:pPr>
              <w:pStyle w:val="bmdsTblBody"/>
            </w:pPr>
            <w:r>
              <w:rPr>
                <w:b/>
              </w:rPr>
              <w:t>GO:0050710</w:t>
            </w:r>
          </w:p>
          <w:p w14:paraId="225793FB" w14:textId="77777777" w:rsidR="00893D52" w:rsidRDefault="00E24841">
            <w:pPr>
              <w:pStyle w:val="bmdsTblBody"/>
            </w:pPr>
            <w:r>
              <w:t>negative regulation of cytokine secretion</w:t>
            </w:r>
          </w:p>
        </w:tc>
        <w:tc>
          <w:tcPr>
            <w:tcW w:w="8640" w:type="dxa"/>
            <w:vAlign w:val="center"/>
          </w:tcPr>
          <w:p w14:paraId="14D4C693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3/45</w:t>
            </w:r>
          </w:p>
        </w:tc>
        <w:tc>
          <w:tcPr>
            <w:tcW w:w="3806" w:type="dxa"/>
            <w:vAlign w:val="center"/>
          </w:tcPr>
          <w:p w14:paraId="41D2A655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7%</w:t>
            </w:r>
          </w:p>
        </w:tc>
        <w:tc>
          <w:tcPr>
            <w:tcW w:w="3806" w:type="dxa"/>
            <w:vAlign w:val="center"/>
          </w:tcPr>
          <w:p w14:paraId="4943D5CF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Cidea; Tmsb4x; Tnfrsf9</w:t>
            </w:r>
          </w:p>
        </w:tc>
        <w:tc>
          <w:tcPr>
            <w:tcW w:w="3806" w:type="dxa"/>
            <w:vAlign w:val="center"/>
          </w:tcPr>
          <w:p w14:paraId="4A6E3240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40.3</w:t>
            </w:r>
          </w:p>
        </w:tc>
        <w:tc>
          <w:tcPr>
            <w:tcW w:w="3806" w:type="dxa"/>
            <w:vAlign w:val="center"/>
          </w:tcPr>
          <w:p w14:paraId="008AA91B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18.2-109.8</w:t>
            </w:r>
          </w:p>
        </w:tc>
        <w:tc>
          <w:tcPr>
            <w:tcW w:w="3806" w:type="dxa"/>
            <w:vAlign w:val="center"/>
          </w:tcPr>
          <w:p w14:paraId="62861AD7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3806" w:type="dxa"/>
            <w:vAlign w:val="center"/>
          </w:tcPr>
          <w:p w14:paraId="4DC0A67D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2</w:t>
            </w:r>
          </w:p>
        </w:tc>
      </w:tr>
      <w:tr w:rsidR="00893D52" w14:paraId="1DFBCD35" w14:textId="77777777">
        <w:tc>
          <w:tcPr>
            <w:tcW w:w="8640" w:type="dxa"/>
            <w:tcBorders>
              <w:bottom w:val="single" w:sz="2" w:space="0" w:color="000000"/>
            </w:tcBorders>
            <w:vAlign w:val="center"/>
          </w:tcPr>
          <w:p w14:paraId="45784BB1" w14:textId="77777777" w:rsidR="00893D52" w:rsidRDefault="00E24841">
            <w:pPr>
              <w:pStyle w:val="bmdsTblBody"/>
            </w:pPr>
            <w:r>
              <w:rPr>
                <w:b/>
              </w:rPr>
              <w:t>GO:0060416</w:t>
            </w:r>
          </w:p>
          <w:p w14:paraId="32FC9626" w14:textId="77777777" w:rsidR="00893D52" w:rsidRDefault="00E24841">
            <w:pPr>
              <w:pStyle w:val="bmdsTblBody"/>
            </w:pPr>
            <w:r>
              <w:t>response to growth hormone</w:t>
            </w:r>
          </w:p>
        </w:tc>
        <w:tc>
          <w:tcPr>
            <w:tcW w:w="8640" w:type="dxa"/>
            <w:tcBorders>
              <w:bottom w:val="single" w:sz="2" w:space="0" w:color="000000"/>
            </w:tcBorders>
            <w:vAlign w:val="center"/>
          </w:tcPr>
          <w:p w14:paraId="1F190945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3/30</w:t>
            </w:r>
          </w:p>
        </w:tc>
        <w:tc>
          <w:tcPr>
            <w:tcW w:w="3806" w:type="dxa"/>
            <w:tcBorders>
              <w:bottom w:val="single" w:sz="2" w:space="0" w:color="000000"/>
            </w:tcBorders>
            <w:vAlign w:val="center"/>
          </w:tcPr>
          <w:p w14:paraId="1E857143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10%</w:t>
            </w:r>
          </w:p>
        </w:tc>
        <w:tc>
          <w:tcPr>
            <w:tcW w:w="3806" w:type="dxa"/>
            <w:tcBorders>
              <w:bottom w:val="single" w:sz="2" w:space="0" w:color="000000"/>
            </w:tcBorders>
            <w:vAlign w:val="center"/>
          </w:tcPr>
          <w:p w14:paraId="0056DEFA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Ugt2b1; Orm1; Igfbp3</w:t>
            </w:r>
          </w:p>
        </w:tc>
        <w:tc>
          <w:tcPr>
            <w:tcW w:w="3806" w:type="dxa"/>
            <w:tcBorders>
              <w:bottom w:val="single" w:sz="2" w:space="0" w:color="000000"/>
            </w:tcBorders>
            <w:vAlign w:val="center"/>
          </w:tcPr>
          <w:p w14:paraId="1FB4C2D0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41.4</w:t>
            </w:r>
          </w:p>
        </w:tc>
        <w:tc>
          <w:tcPr>
            <w:tcW w:w="3806" w:type="dxa"/>
            <w:tcBorders>
              <w:bottom w:val="single" w:sz="2" w:space="0" w:color="000000"/>
            </w:tcBorders>
            <w:vAlign w:val="center"/>
          </w:tcPr>
          <w:p w14:paraId="74A25C8F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17.6-117.3</w:t>
            </w:r>
          </w:p>
        </w:tc>
        <w:tc>
          <w:tcPr>
            <w:tcW w:w="3806" w:type="dxa"/>
            <w:tcBorders>
              <w:bottom w:val="single" w:sz="2" w:space="0" w:color="000000"/>
            </w:tcBorders>
            <w:vAlign w:val="center"/>
          </w:tcPr>
          <w:p w14:paraId="13C5CE9E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3806" w:type="dxa"/>
            <w:tcBorders>
              <w:bottom w:val="single" w:sz="2" w:space="0" w:color="000000"/>
            </w:tcBorders>
            <w:vAlign w:val="center"/>
          </w:tcPr>
          <w:p w14:paraId="26942FD5" w14:textId="77777777" w:rsidR="00893D52" w:rsidRDefault="00E24841">
            <w:pPr>
              <w:pStyle w:val="bmdsTblBody"/>
              <w:jc w:val="center"/>
            </w:pPr>
            <w:r>
              <w:rPr>
                <w:sz w:val="16"/>
              </w:rPr>
              <w:t>1</w:t>
            </w:r>
          </w:p>
        </w:tc>
      </w:tr>
    </w:tbl>
    <w:p w14:paraId="5FFC2106" w14:textId="77777777" w:rsidR="00893D52" w:rsidRDefault="00E24841">
      <w:pPr>
        <w:pStyle w:val="bmdsTblFootnote"/>
      </w:pPr>
      <w:r>
        <w:t>Official gene symbols from the Rat Genome Database are shown in the “Active Genes” column. Definitions of Gene Ontology terms were provided by the Gene Ontology Resource (http://geneontology.org/).</w:t>
      </w:r>
    </w:p>
    <w:p w14:paraId="668BDAEA" w14:textId="4DA9936B" w:rsidR="00893D52" w:rsidRDefault="00E24841">
      <w:pPr>
        <w:pStyle w:val="bmdsTblFootnote"/>
      </w:pPr>
      <w:r>
        <w:rPr>
          <w:b/>
        </w:rPr>
        <w:t xml:space="preserve">GO process description version: </w:t>
      </w:r>
      <w:r w:rsidR="006A4AEE" w:rsidRPr="000E6A0C">
        <w:rPr>
          <w:rFonts w:eastAsia="Calibri" w:cs="Times New Roman"/>
          <w:bCs/>
          <w:szCs w:val="18"/>
        </w:rPr>
        <w:t xml:space="preserve">https://cebs.niehs.nih.gov/cebs/study/002-00600-0002-000-0 </w:t>
      </w:r>
      <w:proofErr w:type="spellStart"/>
      <w:r w:rsidR="00071F38">
        <w:t>V04132020</w:t>
      </w:r>
      <w:proofErr w:type="spellEnd"/>
    </w:p>
    <w:p w14:paraId="1E5A26E4" w14:textId="77777777" w:rsidR="00893D52" w:rsidRDefault="00E24841">
      <w:pPr>
        <w:pStyle w:val="bmdsTblFootnote"/>
      </w:pPr>
      <w:r>
        <w:rPr>
          <w:b/>
        </w:rPr>
        <w:t>GO:0046364 monosaccharide biosynthetic process:</w:t>
      </w:r>
      <w:r>
        <w:t xml:space="preserve"> The chemical reactions and pathways resulting in the formation of monosaccharides, polyhydric alcohols containing either an aldehyde or a keto group and between three to ten or more carbon atoms.</w:t>
      </w:r>
    </w:p>
    <w:p w14:paraId="0392B12E" w14:textId="77777777" w:rsidR="00893D52" w:rsidRDefault="00E24841">
      <w:pPr>
        <w:pStyle w:val="bmdsTblFootnote"/>
      </w:pPr>
      <w:r>
        <w:rPr>
          <w:b/>
        </w:rPr>
        <w:t>GO:0042308 negative regulation of protein import into nucleus:</w:t>
      </w:r>
      <w:r>
        <w:t xml:space="preserve"> Any process that stops, prevents, or reduces the frequency, </w:t>
      </w:r>
      <w:proofErr w:type="gramStart"/>
      <w:r>
        <w:t>rate</w:t>
      </w:r>
      <w:proofErr w:type="gramEnd"/>
      <w:r>
        <w:t xml:space="preserve"> or extent of the movement of proteins from the cytoplasm into the nucleus.</w:t>
      </w:r>
    </w:p>
    <w:p w14:paraId="2DA3D59A" w14:textId="77777777" w:rsidR="00893D52" w:rsidRDefault="00E24841">
      <w:pPr>
        <w:pStyle w:val="bmdsTblFootnote"/>
      </w:pPr>
      <w:r>
        <w:rPr>
          <w:b/>
        </w:rPr>
        <w:t>GO:1904590 negative regulation of protein import:</w:t>
      </w:r>
      <w:r>
        <w:t xml:space="preserve"> Any process that stops, </w:t>
      </w:r>
      <w:proofErr w:type="gramStart"/>
      <w:r>
        <w:t>prevents</w:t>
      </w:r>
      <w:proofErr w:type="gramEnd"/>
      <w:r>
        <w:t xml:space="preserve"> or reduces the frequency, rate or extent of protein import.</w:t>
      </w:r>
    </w:p>
    <w:p w14:paraId="01464F03" w14:textId="77777777" w:rsidR="00893D52" w:rsidRDefault="00E24841">
      <w:pPr>
        <w:pStyle w:val="bmdsTblFootnote"/>
      </w:pPr>
      <w:r>
        <w:rPr>
          <w:b/>
        </w:rPr>
        <w:t>GO:0070989 oxidative demethylation:</w:t>
      </w:r>
      <w:r>
        <w:t xml:space="preserve"> The process of removing one or more methyl groups from a molecule, involving the oxidation (i.e. electron loss) of one or more atoms in the substrate.</w:t>
      </w:r>
    </w:p>
    <w:p w14:paraId="0151E64F" w14:textId="77777777" w:rsidR="00893D52" w:rsidRDefault="00E24841">
      <w:pPr>
        <w:pStyle w:val="bmdsTblFootnote"/>
      </w:pPr>
      <w:r>
        <w:rPr>
          <w:b/>
        </w:rPr>
        <w:t>GO:0051782 negative regulation of cell division:</w:t>
      </w:r>
      <w:r>
        <w:t xml:space="preserve"> Any process that stops, prevents, or reduces the frequency, </w:t>
      </w:r>
      <w:proofErr w:type="gramStart"/>
      <w:r>
        <w:t>rate</w:t>
      </w:r>
      <w:proofErr w:type="gramEnd"/>
      <w:r>
        <w:t xml:space="preserve"> or extent of cell division.</w:t>
      </w:r>
    </w:p>
    <w:p w14:paraId="3DFD0B5D" w14:textId="77777777" w:rsidR="00893D52" w:rsidRDefault="00E24841">
      <w:pPr>
        <w:pStyle w:val="bmdsTblFootnote"/>
      </w:pPr>
      <w:r>
        <w:rPr>
          <w:b/>
        </w:rPr>
        <w:t>GO:0046823 negative regulation of nucleocytoplasmic transport:</w:t>
      </w:r>
      <w:r>
        <w:t xml:space="preserve"> Any process that stops, prevents, or reduces the frequency, </w:t>
      </w:r>
      <w:proofErr w:type="gramStart"/>
      <w:r>
        <w:t>rate</w:t>
      </w:r>
      <w:proofErr w:type="gramEnd"/>
      <w:r>
        <w:t xml:space="preserve"> or extent of the directed movement of substances between the cytoplasm and the nucleus.</w:t>
      </w:r>
    </w:p>
    <w:p w14:paraId="2FA9C9A2" w14:textId="77777777" w:rsidR="00893D52" w:rsidRDefault="00E24841">
      <w:pPr>
        <w:pStyle w:val="bmdsTblFootnote"/>
      </w:pPr>
      <w:r>
        <w:rPr>
          <w:b/>
        </w:rPr>
        <w:lastRenderedPageBreak/>
        <w:t>GO:0090317 negative regulation of intracellular protein transport:</w:t>
      </w:r>
      <w:r>
        <w:t xml:space="preserve"> Any process that decreases the frequency, </w:t>
      </w:r>
      <w:proofErr w:type="gramStart"/>
      <w:r>
        <w:t>rate</w:t>
      </w:r>
      <w:proofErr w:type="gramEnd"/>
      <w:r>
        <w:t xml:space="preserve"> or extent of the directed movement of proteins within cells.</w:t>
      </w:r>
    </w:p>
    <w:p w14:paraId="3C157D58" w14:textId="77777777" w:rsidR="00E24841" w:rsidRDefault="00E24841" w:rsidP="00E24841">
      <w:pPr>
        <w:pStyle w:val="bmdsTblFootnote"/>
      </w:pPr>
      <w:bookmarkStart w:id="0" w:name="_Hlk77318949"/>
      <w:r>
        <w:rPr>
          <w:b/>
          <w:bCs/>
        </w:rPr>
        <w:t>GO:1901222 regulation of NIK/NF-</w:t>
      </w:r>
      <w:proofErr w:type="spellStart"/>
      <w:r>
        <w:rPr>
          <w:b/>
          <w:bCs/>
        </w:rPr>
        <w:t>kappaB</w:t>
      </w:r>
      <w:proofErr w:type="spellEnd"/>
      <w:r>
        <w:rPr>
          <w:b/>
          <w:bCs/>
        </w:rPr>
        <w:t xml:space="preserve"> signaling: </w:t>
      </w:r>
      <w:r>
        <w:t xml:space="preserve">Any process that modulates the frequency, </w:t>
      </w:r>
      <w:proofErr w:type="gramStart"/>
      <w:r>
        <w:t>rate</w:t>
      </w:r>
      <w:proofErr w:type="gramEnd"/>
      <w:r>
        <w:t xml:space="preserve"> or extent of NIK/NF-</w:t>
      </w:r>
      <w:proofErr w:type="spellStart"/>
      <w:r>
        <w:t>kappaB</w:t>
      </w:r>
      <w:proofErr w:type="spellEnd"/>
      <w:r>
        <w:t xml:space="preserve"> signaling.</w:t>
      </w:r>
    </w:p>
    <w:bookmarkEnd w:id="0"/>
    <w:p w14:paraId="37E6BFA9" w14:textId="77777777" w:rsidR="00893D52" w:rsidRDefault="00E24841">
      <w:pPr>
        <w:pStyle w:val="bmdsTblFootnote"/>
      </w:pPr>
      <w:r>
        <w:rPr>
          <w:b/>
        </w:rPr>
        <w:t>GO:0050710 negative regulation of cytokine secretion:</w:t>
      </w:r>
      <w:r>
        <w:t xml:space="preserve"> Any process that stops, prevents, or reduces the frequency, </w:t>
      </w:r>
      <w:proofErr w:type="gramStart"/>
      <w:r>
        <w:t>rate</w:t>
      </w:r>
      <w:proofErr w:type="gramEnd"/>
      <w:r>
        <w:t xml:space="preserve"> or extent of the regulated release of cytokines from a cell.</w:t>
      </w:r>
    </w:p>
    <w:p w14:paraId="2A5399FA" w14:textId="77777777" w:rsidR="00893D52" w:rsidRDefault="00E24841">
      <w:pPr>
        <w:pStyle w:val="bmdsTblFootnote"/>
      </w:pPr>
      <w:r>
        <w:rPr>
          <w:b/>
        </w:rPr>
        <w:t>GO:0060416 response to growth hormone:</w:t>
      </w:r>
      <w:r>
        <w:t xml:space="preserve"> Any process that results in a change in state or activity of a cell or an organism (in terms of movement, secretion, enzyme production, gene expression, etc.) as a result of a growth hormone stimulus. Growth hormone is a peptide hormone that binds to the growth hormone receptor and stimulates growth.</w:t>
      </w:r>
    </w:p>
    <w:sectPr w:rsidR="00893D52" w:rsidSect="000D0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A8663" w14:textId="77777777" w:rsidR="009F3DA2" w:rsidRDefault="009F3DA2" w:rsidP="00B516BA">
      <w:r>
        <w:separator/>
      </w:r>
    </w:p>
  </w:endnote>
  <w:endnote w:type="continuationSeparator" w:id="0">
    <w:p w14:paraId="74435667" w14:textId="77777777" w:rsidR="009F3DA2" w:rsidRDefault="009F3DA2" w:rsidP="00B5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AE6B1" w14:textId="77777777" w:rsidR="00B516BA" w:rsidRDefault="00B51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174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956A6" w14:textId="77777777" w:rsidR="00B516BA" w:rsidRDefault="00B516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4E1692" w14:textId="77777777" w:rsidR="00B516BA" w:rsidRDefault="00B51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AD004" w14:textId="77777777" w:rsidR="00B516BA" w:rsidRDefault="00B51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6CEA8" w14:textId="77777777" w:rsidR="009F3DA2" w:rsidRDefault="009F3DA2" w:rsidP="00B516BA">
      <w:r>
        <w:separator/>
      </w:r>
    </w:p>
  </w:footnote>
  <w:footnote w:type="continuationSeparator" w:id="0">
    <w:p w14:paraId="50B2A722" w14:textId="77777777" w:rsidR="009F3DA2" w:rsidRDefault="009F3DA2" w:rsidP="00B5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A819C" w14:textId="77777777" w:rsidR="00B516BA" w:rsidRDefault="00B51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EBCBA" w14:textId="77777777" w:rsidR="00B516BA" w:rsidRDefault="00B51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6A289" w14:textId="77777777" w:rsidR="00B516BA" w:rsidRDefault="00B51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5189D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EAA0B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35899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1D0DD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DC4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D22E7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736A5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181C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26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7CB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D00B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6F"/>
    <w:rsid w:val="00071F38"/>
    <w:rsid w:val="000B06CA"/>
    <w:rsid w:val="000D0EE1"/>
    <w:rsid w:val="00135BD3"/>
    <w:rsid w:val="00450E6F"/>
    <w:rsid w:val="004F2CD1"/>
    <w:rsid w:val="00501635"/>
    <w:rsid w:val="00607BE5"/>
    <w:rsid w:val="006A4AEE"/>
    <w:rsid w:val="006E0BF6"/>
    <w:rsid w:val="00893D52"/>
    <w:rsid w:val="008B104C"/>
    <w:rsid w:val="009538E5"/>
    <w:rsid w:val="0095691D"/>
    <w:rsid w:val="009A6B74"/>
    <w:rsid w:val="009E388A"/>
    <w:rsid w:val="009F3DA2"/>
    <w:rsid w:val="00A262F0"/>
    <w:rsid w:val="00AD1F43"/>
    <w:rsid w:val="00B516BA"/>
    <w:rsid w:val="00B80167"/>
    <w:rsid w:val="00BA5CAD"/>
    <w:rsid w:val="00D255DB"/>
    <w:rsid w:val="00D916EC"/>
    <w:rsid w:val="00E24841"/>
    <w:rsid w:val="00E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B9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91D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91D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91D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mdsTbl">
    <w:name w:val="bmdsTbl"/>
    <w:basedOn w:val="TableNormal"/>
    <w:uiPriority w:val="99"/>
    <w:rsid w:val="009538E5"/>
    <w:rPr>
      <w:rFonts w:ascii="Times New Roman" w:eastAsia="Droid Sans Fallback" w:hAnsi="Times New Roman" w:cs="Times New Roman"/>
      <w:sz w:val="18"/>
      <w:szCs w:val="18"/>
      <w:lang w:eastAsia="ja-JP"/>
    </w:rPr>
    <w:tblPr>
      <w:tblStyleRowBandSize w:val="1"/>
      <w:tblStyleColBandSize w:val="1"/>
      <w:tblBorders>
        <w:top w:val="single" w:sz="4" w:space="0" w:color="D0CECE" w:themeColor="background2" w:themeShade="E6"/>
        <w:bottom w:val="single" w:sz="4" w:space="0" w:color="D0CECE" w:themeColor="background2" w:themeShade="E6"/>
        <w:insideH w:val="single" w:sz="4" w:space="0" w:color="D0CECE" w:themeColor="background2" w:themeShade="E6"/>
      </w:tblBorders>
      <w:tblCellMar>
        <w:left w:w="58" w:type="dxa"/>
        <w:right w:w="58" w:type="dxa"/>
      </w:tblCellMar>
    </w:tblPr>
    <w:trPr>
      <w:cantSplit/>
    </w:trPr>
    <w:tcPr>
      <w:shd w:val="clear" w:color="auto" w:fill="auto"/>
    </w:tcPr>
    <w:tblStylePr w:type="firstRow">
      <w:pPr>
        <w:jc w:val="left"/>
      </w:pPr>
      <w:rPr>
        <w:b w:val="0"/>
        <w:bCs/>
        <w:i w:val="0"/>
        <w:iCs w:val="0"/>
        <w:sz w:val="18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5691D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91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91D"/>
    <w:rPr>
      <w:rFonts w:eastAsiaTheme="majorEastAsia" w:cstheme="majorBidi"/>
      <w:b/>
      <w:color w:val="000000" w:themeColor="text1"/>
    </w:rPr>
  </w:style>
  <w:style w:type="paragraph" w:customStyle="1" w:styleId="bmdsOutputFile">
    <w:name w:val="bmdsOutputFile"/>
    <w:basedOn w:val="Normal"/>
    <w:qFormat/>
    <w:rsid w:val="009E388A"/>
    <w:rPr>
      <w:rFonts w:ascii="Consolas" w:hAnsi="Consolas"/>
      <w:sz w:val="16"/>
    </w:rPr>
  </w:style>
  <w:style w:type="table" w:styleId="TableGrid">
    <w:name w:val="Table Grid"/>
    <w:basedOn w:val="TableNormal"/>
    <w:uiPriority w:val="39"/>
    <w:rsid w:val="00B8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mdsTblHeader">
    <w:name w:val="bmdsTblHeader"/>
    <w:basedOn w:val="bmdsTblBody"/>
    <w:qFormat/>
    <w:rsid w:val="00D255DB"/>
    <w:rPr>
      <w:b/>
    </w:rPr>
  </w:style>
  <w:style w:type="paragraph" w:customStyle="1" w:styleId="bmdsTblBody">
    <w:name w:val="bmdsTblBody"/>
    <w:basedOn w:val="Normal"/>
    <w:qFormat/>
    <w:rsid w:val="00D255DB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AD1F43"/>
  </w:style>
  <w:style w:type="paragraph" w:styleId="Header">
    <w:name w:val="header"/>
    <w:basedOn w:val="Normal"/>
    <w:link w:val="HeaderChar"/>
    <w:uiPriority w:val="99"/>
    <w:unhideWhenUsed/>
    <w:rsid w:val="00B51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6BA"/>
  </w:style>
  <w:style w:type="paragraph" w:styleId="Footer">
    <w:name w:val="footer"/>
    <w:basedOn w:val="Normal"/>
    <w:link w:val="FooterChar"/>
    <w:uiPriority w:val="99"/>
    <w:unhideWhenUsed/>
    <w:rsid w:val="00B51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Shapiro, Andy (NIH/NIEHS) [E]</dc:creator>
  <cp:keywords/>
  <dc:description/>
  <cp:lastModifiedBy>He, Shihan (NIH/NIEHS) [C]</cp:lastModifiedBy>
  <cp:revision>20</cp:revision>
  <dcterms:created xsi:type="dcterms:W3CDTF">2017-06-20T16:20:00Z</dcterms:created>
  <dcterms:modified xsi:type="dcterms:W3CDTF">2021-07-16T13:09:00Z</dcterms:modified>
</cp:coreProperties>
</file>