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76DE" w14:textId="77777777" w:rsidR="00004250" w:rsidRPr="00621D9C" w:rsidRDefault="00004250" w:rsidP="00004250">
      <w:r w:rsidRPr="00EC177C">
        <w:t>Supplemental File 1:</w:t>
      </w:r>
      <w:r w:rsidRPr="00621D9C">
        <w:t xml:space="preserve"> CEBS Data Collections</w:t>
      </w:r>
    </w:p>
    <w:p w14:paraId="0A10ED81" w14:textId="77777777" w:rsidR="00004250" w:rsidRPr="00621D9C" w:rsidRDefault="00004250" w:rsidP="00004250"/>
    <w:p w14:paraId="467432F2" w14:textId="77777777" w:rsidR="00004250" w:rsidRPr="00621D9C" w:rsidRDefault="00004250" w:rsidP="00004250">
      <w:r w:rsidRPr="00621D9C">
        <w:t>Data Collections extracted from CEBS / CEBSR Data Warehouse: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9440"/>
      </w:tblGrid>
      <w:tr w:rsidR="00004250" w:rsidRPr="00621D9C" w14:paraId="312C297D" w14:textId="77777777" w:rsidTr="00621D9C">
        <w:trPr>
          <w:trHeight w:val="300"/>
        </w:trPr>
        <w:tc>
          <w:tcPr>
            <w:tcW w:w="944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72D359E2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6" w:history="1">
              <w:r w:rsidR="00004250" w:rsidRPr="00621D9C">
                <w:rPr>
                  <w:color w:val="0563C1"/>
                  <w:u w:val="single"/>
                </w:rPr>
                <w:t>Benchmark Dose Analysis for Neoplastic and Non-neoplastic Lesions</w:t>
              </w:r>
            </w:hyperlink>
          </w:p>
        </w:tc>
      </w:tr>
      <w:tr w:rsidR="00004250" w:rsidRPr="00621D9C" w14:paraId="72933B70" w14:textId="77777777" w:rsidTr="00621D9C">
        <w:trPr>
          <w:trHeight w:val="300"/>
        </w:trPr>
        <w:tc>
          <w:tcPr>
            <w:tcW w:w="944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064079F4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7" w:history="1">
              <w:r w:rsidR="00004250" w:rsidRPr="00621D9C">
                <w:rPr>
                  <w:color w:val="0563C1"/>
                  <w:u w:val="single"/>
                </w:rPr>
                <w:t>CEBSR: NTP Clinical Pathology Control Data</w:t>
              </w:r>
            </w:hyperlink>
          </w:p>
        </w:tc>
      </w:tr>
      <w:tr w:rsidR="00004250" w:rsidRPr="00621D9C" w14:paraId="0A805E1E" w14:textId="77777777" w:rsidTr="00621D9C">
        <w:trPr>
          <w:trHeight w:val="315"/>
        </w:trPr>
        <w:tc>
          <w:tcPr>
            <w:tcW w:w="9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noWrap/>
            <w:hideMark/>
          </w:tcPr>
          <w:p w14:paraId="155C2190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8" w:history="1">
              <w:r w:rsidR="00004250" w:rsidRPr="00621D9C">
                <w:rPr>
                  <w:color w:val="0563C1"/>
                  <w:u w:val="single"/>
                </w:rPr>
                <w:t>CEBSR: NTP Clinical Pathology Data</w:t>
              </w:r>
            </w:hyperlink>
          </w:p>
        </w:tc>
      </w:tr>
      <w:tr w:rsidR="00004250" w:rsidRPr="00621D9C" w14:paraId="25018086" w14:textId="77777777" w:rsidTr="00621D9C">
        <w:trPr>
          <w:trHeight w:val="300"/>
        </w:trPr>
        <w:tc>
          <w:tcPr>
            <w:tcW w:w="944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79A75F57" w14:textId="77777777" w:rsidR="00004250" w:rsidRPr="00621D9C" w:rsidRDefault="00004250" w:rsidP="00621D9C">
            <w:pPr>
              <w:rPr>
                <w:color w:val="0563C1"/>
                <w:u w:val="single"/>
              </w:rPr>
            </w:pPr>
            <w:r w:rsidRPr="00B5466C">
              <w:rPr>
                <w:color w:val="0563C1"/>
                <w:u w:val="single"/>
              </w:rPr>
              <w:t>CEBSR: Control NTP Pathology Lesions</w:t>
            </w:r>
          </w:p>
        </w:tc>
      </w:tr>
      <w:tr w:rsidR="00004250" w:rsidRPr="00621D9C" w14:paraId="7D58F833" w14:textId="77777777" w:rsidTr="00621D9C">
        <w:trPr>
          <w:trHeight w:val="300"/>
        </w:trPr>
        <w:tc>
          <w:tcPr>
            <w:tcW w:w="944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45AC4828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9" w:history="1">
              <w:r w:rsidR="00004250" w:rsidRPr="00621D9C">
                <w:rPr>
                  <w:color w:val="0563C1"/>
                  <w:u w:val="single"/>
                </w:rPr>
                <w:t>CEBSR: Statistically Analyzed NTP Pathology Lesions (with incidence, BMD, NEL, and LEL)</w:t>
              </w:r>
            </w:hyperlink>
          </w:p>
        </w:tc>
      </w:tr>
      <w:tr w:rsidR="00004250" w:rsidRPr="00621D9C" w14:paraId="23E1E475" w14:textId="77777777" w:rsidTr="00621D9C">
        <w:trPr>
          <w:trHeight w:val="315"/>
        </w:trPr>
        <w:tc>
          <w:tcPr>
            <w:tcW w:w="9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0F0F0"/>
            <w:noWrap/>
            <w:hideMark/>
          </w:tcPr>
          <w:p w14:paraId="5936BC47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0" w:history="1">
              <w:r w:rsidR="00004250" w:rsidRPr="00621D9C">
                <w:rPr>
                  <w:color w:val="0563C1"/>
                  <w:u w:val="single"/>
                </w:rPr>
                <w:t>NTP Individual Animal Pathology Lesions</w:t>
              </w:r>
            </w:hyperlink>
          </w:p>
        </w:tc>
      </w:tr>
    </w:tbl>
    <w:p w14:paraId="2C062F3A" w14:textId="77777777" w:rsidR="00004250" w:rsidRPr="00621D9C" w:rsidRDefault="00004250" w:rsidP="00004250"/>
    <w:p w14:paraId="044E8BEE" w14:textId="77777777" w:rsidR="00004250" w:rsidRPr="00621D9C" w:rsidRDefault="00004250" w:rsidP="00004250">
      <w:r w:rsidRPr="00621D9C">
        <w:t>Data Collections with legacy NTP data not yet in CEBS Data Warehouse:</w:t>
      </w:r>
    </w:p>
    <w:tbl>
      <w:tblPr>
        <w:tblW w:w="5160" w:type="dxa"/>
        <w:tblLook w:val="04A0" w:firstRow="1" w:lastRow="0" w:firstColumn="1" w:lastColumn="0" w:noHBand="0" w:noVBand="1"/>
      </w:tblPr>
      <w:tblGrid>
        <w:gridCol w:w="5160"/>
      </w:tblGrid>
      <w:tr w:rsidR="00004250" w:rsidRPr="00621D9C" w14:paraId="3DF7480E" w14:textId="77777777" w:rsidTr="00621D9C">
        <w:trPr>
          <w:trHeight w:val="300"/>
        </w:trPr>
        <w:tc>
          <w:tcPr>
            <w:tcW w:w="5160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545AE45B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1" w:history="1">
              <w:r w:rsidR="00004250" w:rsidRPr="00621D9C">
                <w:rPr>
                  <w:color w:val="0563C1"/>
                  <w:u w:val="single"/>
                </w:rPr>
                <w:t>Ames Conclusions</w:t>
              </w:r>
            </w:hyperlink>
          </w:p>
        </w:tc>
      </w:tr>
      <w:tr w:rsidR="00004250" w:rsidRPr="00621D9C" w14:paraId="18E2105D" w14:textId="77777777" w:rsidTr="00621D9C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noWrap/>
            <w:hideMark/>
          </w:tcPr>
          <w:p w14:paraId="5294287C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2" w:history="1">
              <w:r w:rsidR="00004250" w:rsidRPr="00621D9C">
                <w:rPr>
                  <w:color w:val="0563C1"/>
                  <w:u w:val="single"/>
                </w:rPr>
                <w:t>Bioassay Genetox Conclusion Dataset</w:t>
              </w:r>
            </w:hyperlink>
          </w:p>
        </w:tc>
      </w:tr>
      <w:tr w:rsidR="00004250" w:rsidRPr="00621D9C" w14:paraId="4A669EEE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339A882B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3" w:history="1">
              <w:r w:rsidR="00004250" w:rsidRPr="00621D9C">
                <w:rPr>
                  <w:color w:val="0563C1"/>
                  <w:u w:val="single"/>
                </w:rPr>
                <w:t>Comet Assay Conclusions</w:t>
              </w:r>
            </w:hyperlink>
          </w:p>
        </w:tc>
      </w:tr>
      <w:tr w:rsidR="00004250" w:rsidRPr="00621D9C" w14:paraId="3EA23C7B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5DEBEAF9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4" w:history="1">
              <w:r w:rsidR="00004250" w:rsidRPr="00621D9C">
                <w:rPr>
                  <w:color w:val="0563C1"/>
                  <w:u w:val="single"/>
                </w:rPr>
                <w:t>Drosophila Germ Cell Mutagenicity</w:t>
              </w:r>
            </w:hyperlink>
          </w:p>
        </w:tc>
      </w:tr>
      <w:tr w:rsidR="00004250" w:rsidRPr="00621D9C" w14:paraId="51FAC8EE" w14:textId="77777777" w:rsidTr="00621D9C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noWrap/>
            <w:hideMark/>
          </w:tcPr>
          <w:p w14:paraId="70F71558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5" w:history="1">
              <w:r w:rsidR="00004250" w:rsidRPr="00621D9C">
                <w:rPr>
                  <w:color w:val="0563C1"/>
                  <w:u w:val="single"/>
                </w:rPr>
                <w:t>In Vitro Micronucleus</w:t>
              </w:r>
            </w:hyperlink>
          </w:p>
        </w:tc>
      </w:tr>
      <w:tr w:rsidR="00004250" w:rsidRPr="00621D9C" w14:paraId="69C5A451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1CFB24F6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6" w:history="1">
              <w:r w:rsidR="00004250" w:rsidRPr="00621D9C">
                <w:rPr>
                  <w:color w:val="0563C1"/>
                  <w:u w:val="single"/>
                </w:rPr>
                <w:t>In Vivo Micronucleus</w:t>
              </w:r>
            </w:hyperlink>
          </w:p>
        </w:tc>
      </w:tr>
      <w:tr w:rsidR="00004250" w:rsidRPr="00621D9C" w14:paraId="7DF18D3B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5E3DA50B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7" w:history="1">
              <w:r w:rsidR="00004250" w:rsidRPr="00621D9C">
                <w:rPr>
                  <w:color w:val="0563C1"/>
                  <w:u w:val="single"/>
                </w:rPr>
                <w:t>Mammalian Cell Cytogenetics</w:t>
              </w:r>
            </w:hyperlink>
          </w:p>
        </w:tc>
      </w:tr>
      <w:tr w:rsidR="00004250" w:rsidRPr="00621D9C" w14:paraId="189CE789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36C40267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8" w:history="1">
              <w:r w:rsidR="00004250" w:rsidRPr="00621D9C">
                <w:rPr>
                  <w:color w:val="0563C1"/>
                  <w:u w:val="single"/>
                </w:rPr>
                <w:t>Mammalian Cell Mutagenicity</w:t>
              </w:r>
            </w:hyperlink>
          </w:p>
        </w:tc>
      </w:tr>
      <w:tr w:rsidR="00004250" w:rsidRPr="00621D9C" w14:paraId="6AFCCA25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566B3C7F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19" w:history="1">
              <w:r w:rsidR="00004250" w:rsidRPr="00621D9C">
                <w:rPr>
                  <w:color w:val="0563C1"/>
                  <w:u w:val="single"/>
                </w:rPr>
                <w:t>Microarray Dataset</w:t>
              </w:r>
            </w:hyperlink>
          </w:p>
        </w:tc>
      </w:tr>
      <w:tr w:rsidR="00004250" w:rsidRPr="00621D9C" w14:paraId="099C3F35" w14:textId="77777777" w:rsidTr="00621D9C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7EE3F0DD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0" w:history="1">
              <w:r w:rsidR="00004250" w:rsidRPr="00621D9C">
                <w:rPr>
                  <w:color w:val="0563C1"/>
                  <w:u w:val="single"/>
                </w:rPr>
                <w:t>Rodent Cytogenetics</w:t>
              </w:r>
            </w:hyperlink>
          </w:p>
        </w:tc>
      </w:tr>
    </w:tbl>
    <w:p w14:paraId="4A317D8A" w14:textId="77777777" w:rsidR="00004250" w:rsidRPr="00621D9C" w:rsidRDefault="00004250" w:rsidP="00004250"/>
    <w:p w14:paraId="67A9F431" w14:textId="00EE5647" w:rsidR="00004250" w:rsidRPr="00621D9C" w:rsidRDefault="00004250" w:rsidP="00004250">
      <w:r w:rsidRPr="00621D9C">
        <w:t>Data Collections supplied by NICEATM [3</w:t>
      </w:r>
      <w:r w:rsidR="007E59ED">
        <w:t>4</w:t>
      </w:r>
      <w:r w:rsidRPr="00621D9C">
        <w:t>]:</w:t>
      </w:r>
    </w:p>
    <w:tbl>
      <w:tblPr>
        <w:tblW w:w="6380" w:type="dxa"/>
        <w:tblLook w:val="04A0" w:firstRow="1" w:lastRow="0" w:firstColumn="1" w:lastColumn="0" w:noHBand="0" w:noVBand="1"/>
      </w:tblPr>
      <w:tblGrid>
        <w:gridCol w:w="6380"/>
      </w:tblGrid>
      <w:tr w:rsidR="00004250" w:rsidRPr="00621D9C" w14:paraId="5DC55EAD" w14:textId="77777777" w:rsidTr="00621D9C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7E09EC90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1" w:history="1">
              <w:r w:rsidR="00004250" w:rsidRPr="00621D9C">
                <w:rPr>
                  <w:color w:val="0563C1"/>
                  <w:u w:val="single"/>
                </w:rPr>
                <w:t>The ICCVAM Acute Systemic Toxicity Reference List</w:t>
              </w:r>
            </w:hyperlink>
          </w:p>
        </w:tc>
      </w:tr>
      <w:tr w:rsidR="00004250" w:rsidRPr="00621D9C" w14:paraId="32AA65DA" w14:textId="77777777" w:rsidTr="00621D9C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noWrap/>
            <w:hideMark/>
          </w:tcPr>
          <w:p w14:paraId="77CDF12E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2" w:history="1">
              <w:r w:rsidR="00004250" w:rsidRPr="00621D9C">
                <w:rPr>
                  <w:color w:val="0563C1"/>
                  <w:u w:val="single"/>
                </w:rPr>
                <w:t>The ICCVAM Androgen Receptor Agonist Reference List</w:t>
              </w:r>
            </w:hyperlink>
          </w:p>
        </w:tc>
      </w:tr>
      <w:tr w:rsidR="00004250" w:rsidRPr="00621D9C" w14:paraId="2914E6F2" w14:textId="77777777" w:rsidTr="00621D9C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4E1224A7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3" w:history="1">
              <w:r w:rsidR="00004250" w:rsidRPr="00621D9C">
                <w:rPr>
                  <w:color w:val="0563C1"/>
                  <w:u w:val="single"/>
                </w:rPr>
                <w:t>The ICCVAM Skin Sensitization (Murine LLNA) Reference List</w:t>
              </w:r>
            </w:hyperlink>
          </w:p>
        </w:tc>
      </w:tr>
      <w:tr w:rsidR="00004250" w:rsidRPr="00621D9C" w14:paraId="0F01A2BD" w14:textId="77777777" w:rsidTr="00621D9C">
        <w:trPr>
          <w:trHeight w:val="315"/>
        </w:trPr>
        <w:tc>
          <w:tcPr>
            <w:tcW w:w="638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21ECA84F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4" w:history="1">
              <w:r w:rsidR="00004250" w:rsidRPr="00621D9C">
                <w:rPr>
                  <w:color w:val="0563C1"/>
                  <w:u w:val="single"/>
                </w:rPr>
                <w:t xml:space="preserve">The NICEATM Estrogen Receptor </w:t>
              </w:r>
              <w:proofErr w:type="spellStart"/>
              <w:r w:rsidR="00004250" w:rsidRPr="00621D9C">
                <w:rPr>
                  <w:color w:val="0563C1"/>
                  <w:u w:val="single"/>
                </w:rPr>
                <w:t>Uterotrophic</w:t>
              </w:r>
              <w:proofErr w:type="spellEnd"/>
              <w:r w:rsidR="00004250" w:rsidRPr="00621D9C">
                <w:rPr>
                  <w:color w:val="0563C1"/>
                  <w:u w:val="single"/>
                </w:rPr>
                <w:t xml:space="preserve"> Assay Data</w:t>
              </w:r>
            </w:hyperlink>
          </w:p>
        </w:tc>
      </w:tr>
    </w:tbl>
    <w:p w14:paraId="4CCCDD70" w14:textId="77777777" w:rsidR="00004250" w:rsidRPr="00621D9C" w:rsidRDefault="00004250" w:rsidP="00004250"/>
    <w:p w14:paraId="6A57F50A" w14:textId="77777777" w:rsidR="00004250" w:rsidRPr="00621D9C" w:rsidRDefault="00004250" w:rsidP="00004250">
      <w:r w:rsidRPr="00621D9C">
        <w:t>Data Collections derived from user requests for data in CEBS:</w:t>
      </w:r>
    </w:p>
    <w:tbl>
      <w:tblPr>
        <w:tblW w:w="7370" w:type="dxa"/>
        <w:tblLook w:val="04A0" w:firstRow="1" w:lastRow="0" w:firstColumn="1" w:lastColumn="0" w:noHBand="0" w:noVBand="1"/>
      </w:tblPr>
      <w:tblGrid>
        <w:gridCol w:w="7370"/>
      </w:tblGrid>
      <w:tr w:rsidR="00004250" w:rsidRPr="00621D9C" w14:paraId="4F66ACFC" w14:textId="77777777" w:rsidTr="00621D9C">
        <w:trPr>
          <w:trHeight w:val="300"/>
        </w:trPr>
        <w:tc>
          <w:tcPr>
            <w:tcW w:w="737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4B607B4A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5" w:history="1">
              <w:r w:rsidR="00004250" w:rsidRPr="00621D9C">
                <w:rPr>
                  <w:color w:val="0563C1"/>
                  <w:u w:val="single"/>
                </w:rPr>
                <w:t>Chemicals Causing 10% or Greater Body Weight Loss in F344 Strains of Rats</w:t>
              </w:r>
            </w:hyperlink>
          </w:p>
        </w:tc>
      </w:tr>
      <w:tr w:rsidR="00004250" w:rsidRPr="00621D9C" w14:paraId="7809C0C6" w14:textId="77777777" w:rsidTr="00621D9C">
        <w:trPr>
          <w:trHeight w:val="300"/>
        </w:trPr>
        <w:tc>
          <w:tcPr>
            <w:tcW w:w="737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310716FD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6" w:history="1">
              <w:r w:rsidR="00004250" w:rsidRPr="00621D9C">
                <w:rPr>
                  <w:color w:val="0563C1"/>
                  <w:u w:val="single"/>
                </w:rPr>
                <w:t>Hallmark Gene Sets Annotations</w:t>
              </w:r>
            </w:hyperlink>
          </w:p>
        </w:tc>
      </w:tr>
    </w:tbl>
    <w:p w14:paraId="2935561B" w14:textId="77777777" w:rsidR="00004250" w:rsidRPr="00621D9C" w:rsidRDefault="00004250" w:rsidP="00004250"/>
    <w:p w14:paraId="7E350C1E" w14:textId="77777777" w:rsidR="00004250" w:rsidRPr="00621D9C" w:rsidRDefault="00004250" w:rsidP="00004250">
      <w:r w:rsidRPr="00621D9C">
        <w:t>Data Collections from publications: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10160"/>
      </w:tblGrid>
      <w:tr w:rsidR="00004250" w:rsidRPr="00621D9C" w14:paraId="3D5B368B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541ED195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7" w:history="1">
              <w:r w:rsidR="00004250" w:rsidRPr="00621D9C">
                <w:rPr>
                  <w:color w:val="0563C1"/>
                  <w:u w:val="single"/>
                </w:rPr>
                <w:t>Animal Studies Evaluating Neonicotinoid Exposures and Neurological, Developmental or Congenital Effects</w:t>
              </w:r>
            </w:hyperlink>
          </w:p>
        </w:tc>
      </w:tr>
      <w:tr w:rsidR="00004250" w:rsidRPr="00621D9C" w14:paraId="4186095B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6F483E2C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8" w:history="1">
              <w:r w:rsidR="00004250" w:rsidRPr="00621D9C">
                <w:rPr>
                  <w:color w:val="0563C1"/>
                  <w:u w:val="single"/>
                </w:rPr>
                <w:t>Evaluation of Androgen Receptor Agonists Dataset</w:t>
              </w:r>
            </w:hyperlink>
          </w:p>
        </w:tc>
      </w:tr>
      <w:tr w:rsidR="00004250" w:rsidRPr="00621D9C" w14:paraId="01C792D5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4E21CD23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29" w:history="1">
              <w:r w:rsidR="00004250" w:rsidRPr="00621D9C">
                <w:rPr>
                  <w:color w:val="0563C1"/>
                  <w:u w:val="single"/>
                </w:rPr>
                <w:t>Evaluation of Androgen Receptor Antagonists</w:t>
              </w:r>
            </w:hyperlink>
          </w:p>
        </w:tc>
      </w:tr>
      <w:tr w:rsidR="00004250" w:rsidRPr="00621D9C" w14:paraId="439AB382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6058A40F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0" w:history="1">
              <w:r w:rsidR="00004250" w:rsidRPr="00621D9C">
                <w:rPr>
                  <w:color w:val="0563C1"/>
                  <w:u w:val="single"/>
                </w:rPr>
                <w:t>Identification of p53 Activators in a Human Microarray Compendium with Significant Biomarker Correlation</w:t>
              </w:r>
            </w:hyperlink>
          </w:p>
        </w:tc>
      </w:tr>
      <w:tr w:rsidR="00004250" w:rsidRPr="00621D9C" w14:paraId="1CB30B33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20E56DD3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1" w:history="1">
              <w:r w:rsidR="00004250" w:rsidRPr="00621D9C">
                <w:rPr>
                  <w:color w:val="0563C1"/>
                  <w:u w:val="single"/>
                </w:rPr>
                <w:t>Identification of p53 Activators in a Human Microarray Compendium, Tox21 Positive Results</w:t>
              </w:r>
            </w:hyperlink>
          </w:p>
        </w:tc>
      </w:tr>
      <w:tr w:rsidR="00004250" w:rsidRPr="00621D9C" w14:paraId="663E8FFC" w14:textId="77777777" w:rsidTr="00621D9C">
        <w:trPr>
          <w:trHeight w:val="315"/>
        </w:trPr>
        <w:tc>
          <w:tcPr>
            <w:tcW w:w="101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noWrap/>
            <w:hideMark/>
          </w:tcPr>
          <w:p w14:paraId="1BC16B50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2" w:history="1">
              <w:r w:rsidR="00004250" w:rsidRPr="00621D9C">
                <w:rPr>
                  <w:color w:val="0563C1"/>
                  <w:u w:val="single"/>
                </w:rPr>
                <w:t>List of Chemicals with Threshold Limit Values Primarily Based on Sensory Irritation*</w:t>
              </w:r>
            </w:hyperlink>
          </w:p>
        </w:tc>
      </w:tr>
      <w:tr w:rsidR="00004250" w:rsidRPr="00621D9C" w14:paraId="2C889D92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0926B208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3" w:history="1">
              <w:r w:rsidR="00004250" w:rsidRPr="00621D9C">
                <w:rPr>
                  <w:color w:val="0563C1"/>
                  <w:u w:val="single"/>
                </w:rPr>
                <w:t>Summary of Health Effects Studies of Neonicotinoid Pesticides by Evidence Stream</w:t>
              </w:r>
            </w:hyperlink>
          </w:p>
        </w:tc>
      </w:tr>
      <w:tr w:rsidR="00004250" w:rsidRPr="00621D9C" w14:paraId="132D1094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1011BA84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4" w:history="1">
              <w:r w:rsidR="00004250" w:rsidRPr="00621D9C">
                <w:rPr>
                  <w:color w:val="0563C1"/>
                  <w:u w:val="single"/>
                </w:rPr>
                <w:t>Tox21 Androgen Receptor Assays and Androgen Receptor Pathway Model Dataset</w:t>
              </w:r>
            </w:hyperlink>
          </w:p>
        </w:tc>
      </w:tr>
      <w:tr w:rsidR="00004250" w:rsidRPr="00621D9C" w14:paraId="69BDADA6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FFFFF"/>
            <w:noWrap/>
            <w:hideMark/>
          </w:tcPr>
          <w:p w14:paraId="42E1C134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5" w:history="1">
              <w:r w:rsidR="00004250" w:rsidRPr="00621D9C">
                <w:rPr>
                  <w:color w:val="0563C1"/>
                  <w:u w:val="single"/>
                </w:rPr>
                <w:t>Toxicity Estimates of the ToxCast Chemicals in C. elegans and Zebrafish</w:t>
              </w:r>
            </w:hyperlink>
          </w:p>
        </w:tc>
      </w:tr>
      <w:tr w:rsidR="00004250" w:rsidRPr="00621D9C" w14:paraId="33A6DD00" w14:textId="77777777" w:rsidTr="00621D9C">
        <w:trPr>
          <w:trHeight w:val="300"/>
        </w:trPr>
        <w:tc>
          <w:tcPr>
            <w:tcW w:w="1016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000000" w:fill="F0F0F0"/>
            <w:noWrap/>
            <w:hideMark/>
          </w:tcPr>
          <w:p w14:paraId="2CBB9744" w14:textId="77777777" w:rsidR="00004250" w:rsidRPr="00621D9C" w:rsidRDefault="00894CF5" w:rsidP="00621D9C">
            <w:pPr>
              <w:rPr>
                <w:color w:val="0563C1"/>
                <w:u w:val="single"/>
              </w:rPr>
            </w:pPr>
            <w:hyperlink r:id="rId36" w:history="1">
              <w:r w:rsidR="00004250" w:rsidRPr="00621D9C">
                <w:rPr>
                  <w:color w:val="0563C1"/>
                  <w:u w:val="single"/>
                </w:rPr>
                <w:t>Update of the 1993 database of Schaper for RD50 and corresponding TLV values*</w:t>
              </w:r>
            </w:hyperlink>
          </w:p>
        </w:tc>
      </w:tr>
    </w:tbl>
    <w:p w14:paraId="237925EA" w14:textId="77777777" w:rsidR="00004250" w:rsidRPr="00621D9C" w:rsidRDefault="00004250" w:rsidP="00004250"/>
    <w:p w14:paraId="364991D2" w14:textId="77777777" w:rsidR="005A271C" w:rsidRPr="008C2377" w:rsidRDefault="005A271C" w:rsidP="005A271C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0C21">
        <w:rPr>
          <w:rFonts w:ascii="Times New Roman" w:hAnsi="Times New Roman" w:cs="Times New Roman"/>
          <w:sz w:val="24"/>
          <w:szCs w:val="24"/>
        </w:rPr>
        <w:t>3</w:t>
      </w:r>
      <w:r w:rsidRPr="00A960CA">
        <w:rPr>
          <w:rFonts w:ascii="Times New Roman" w:hAnsi="Times New Roman" w:cs="Times New Roman"/>
          <w:sz w:val="24"/>
          <w:szCs w:val="24"/>
        </w:rPr>
        <w:t>4</w:t>
      </w:r>
      <w:r w:rsidRPr="00AC1B24">
        <w:rPr>
          <w:rFonts w:ascii="Times New Roman" w:hAnsi="Times New Roman" w:cs="Times New Roman"/>
          <w:sz w:val="24"/>
          <w:szCs w:val="24"/>
        </w:rPr>
        <w:t xml:space="preserve">. </w:t>
      </w:r>
      <w:r w:rsidRPr="008C2377">
        <w:rPr>
          <w:rFonts w:ascii="Times New Roman" w:hAnsi="Times New Roman" w:cs="Times New Roman"/>
          <w:sz w:val="24"/>
          <w:szCs w:val="24"/>
        </w:rPr>
        <w:t>Bell, S.,</w:t>
      </w:r>
      <w:r>
        <w:rPr>
          <w:rFonts w:ascii="Times New Roman" w:hAnsi="Times New Roman" w:cs="Times New Roman"/>
          <w:sz w:val="24"/>
          <w:szCs w:val="24"/>
        </w:rPr>
        <w:t xml:space="preserve"> Abedini, J., Ceger, P., Chang, X., Cook, B., Karmaus, A.L., Lea, I., Mansouri, K., Phillips, J., McAfee, E.,</w:t>
      </w:r>
      <w:r w:rsidRPr="008C2377">
        <w:rPr>
          <w:rFonts w:ascii="Times New Roman" w:hAnsi="Times New Roman" w:cs="Times New Roman"/>
          <w:sz w:val="24"/>
          <w:szCs w:val="24"/>
        </w:rPr>
        <w:t xml:space="preserve"> et al., </w:t>
      </w:r>
      <w:r w:rsidRPr="008C2377">
        <w:rPr>
          <w:rFonts w:ascii="Times New Roman" w:hAnsi="Times New Roman" w:cs="Times New Roman"/>
          <w:i/>
          <w:sz w:val="24"/>
          <w:szCs w:val="24"/>
        </w:rPr>
        <w:t>An integrated chemical environment with tools for chemical safety testing.</w:t>
      </w:r>
      <w:r w:rsidRPr="008C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77">
        <w:rPr>
          <w:rFonts w:ascii="Times New Roman" w:hAnsi="Times New Roman" w:cs="Times New Roman"/>
          <w:sz w:val="24"/>
          <w:szCs w:val="24"/>
        </w:rPr>
        <w:t>Toxicol</w:t>
      </w:r>
      <w:proofErr w:type="spellEnd"/>
      <w:r w:rsidRPr="008C2377">
        <w:rPr>
          <w:rFonts w:ascii="Times New Roman" w:hAnsi="Times New Roman" w:cs="Times New Roman"/>
          <w:sz w:val="24"/>
          <w:szCs w:val="24"/>
        </w:rPr>
        <w:t xml:space="preserve"> In Vitro, 2020. </w:t>
      </w:r>
      <w:r w:rsidRPr="008C2377">
        <w:rPr>
          <w:rFonts w:ascii="Times New Roman" w:hAnsi="Times New Roman" w:cs="Times New Roman"/>
          <w:b/>
          <w:sz w:val="24"/>
          <w:szCs w:val="24"/>
        </w:rPr>
        <w:t>67</w:t>
      </w:r>
      <w:r w:rsidRPr="008C2377">
        <w:rPr>
          <w:rFonts w:ascii="Times New Roman" w:hAnsi="Times New Roman" w:cs="Times New Roman"/>
          <w:sz w:val="24"/>
          <w:szCs w:val="24"/>
        </w:rPr>
        <w:t>: p. 104916.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6C">
        <w:rPr>
          <w:rStyle w:val="id-label"/>
          <w:rFonts w:ascii="Times New Roman" w:hAnsi="Times New Roman" w:cs="Times New Roman"/>
          <w:sz w:val="24"/>
          <w:szCs w:val="24"/>
        </w:rPr>
        <w:t>PMID: </w:t>
      </w:r>
      <w:r w:rsidRPr="00B5466C">
        <w:rPr>
          <w:rStyle w:val="Strong"/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32553663</w:t>
      </w:r>
      <w:r w:rsidRPr="00B5466C">
        <w:rPr>
          <w:rFonts w:ascii="Times New Roman" w:hAnsi="Times New Roman" w:cs="Times New Roman"/>
          <w:sz w:val="24"/>
          <w:szCs w:val="24"/>
        </w:rPr>
        <w:t xml:space="preserve">; </w:t>
      </w:r>
      <w:r w:rsidRPr="00B5466C">
        <w:rPr>
          <w:rStyle w:val="id-label"/>
          <w:rFonts w:ascii="Times New Roman" w:hAnsi="Times New Roman" w:cs="Times New Roman"/>
          <w:sz w:val="24"/>
          <w:szCs w:val="24"/>
        </w:rPr>
        <w:t>DOI: </w:t>
      </w:r>
      <w:hyperlink r:id="rId37" w:tgtFrame="_blank" w:history="1">
        <w:r w:rsidRPr="00B5466C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10.1016/j.tiv.2020.104916</w:t>
        </w:r>
      </w:hyperlink>
      <w:r>
        <w:rPr>
          <w:rStyle w:val="identifier"/>
          <w:rFonts w:ascii="Times New Roman" w:hAnsi="Times New Roman" w:cs="Times New Roman"/>
          <w:sz w:val="24"/>
          <w:szCs w:val="24"/>
        </w:rPr>
        <w:t>.</w:t>
      </w:r>
    </w:p>
    <w:p w14:paraId="51667F2B" w14:textId="4BD7F11C" w:rsidR="00004250" w:rsidRPr="00621D9C" w:rsidRDefault="00004250" w:rsidP="00010774">
      <w:pPr>
        <w:pStyle w:val="Body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D000DC4" w14:textId="77777777" w:rsidR="00DB37F4" w:rsidRDefault="00894CF5"/>
    <w:sectPr w:rsidR="00DB37F4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CA20F" w14:textId="77777777" w:rsidR="00894CF5" w:rsidRDefault="00894CF5">
      <w:r>
        <w:separator/>
      </w:r>
    </w:p>
  </w:endnote>
  <w:endnote w:type="continuationSeparator" w:id="0">
    <w:p w14:paraId="40929A89" w14:textId="77777777" w:rsidR="00894CF5" w:rsidRDefault="0089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7CBA" w14:textId="77777777" w:rsidR="00AB0B80" w:rsidRDefault="00004250">
    <w:pPr>
      <w:pStyle w:val="Footer1"/>
      <w:tabs>
        <w:tab w:val="clear" w:pos="9360"/>
        <w:tab w:val="right" w:pos="9340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706CA" w14:textId="77777777" w:rsidR="00894CF5" w:rsidRDefault="00894CF5">
      <w:r>
        <w:separator/>
      </w:r>
    </w:p>
  </w:footnote>
  <w:footnote w:type="continuationSeparator" w:id="0">
    <w:p w14:paraId="0E5797B6" w14:textId="77777777" w:rsidR="00894CF5" w:rsidRDefault="0089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84F0" w14:textId="77777777" w:rsidR="00AB0B80" w:rsidRDefault="00894CF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50"/>
    <w:rsid w:val="00004250"/>
    <w:rsid w:val="00010774"/>
    <w:rsid w:val="00063A6A"/>
    <w:rsid w:val="002F5B00"/>
    <w:rsid w:val="0058481A"/>
    <w:rsid w:val="005A271C"/>
    <w:rsid w:val="007E59ED"/>
    <w:rsid w:val="00814E38"/>
    <w:rsid w:val="008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E54A"/>
  <w15:chartTrackingRefBased/>
  <w15:docId w15:val="{A3A0C3A3-366C-4709-8912-AB18BF3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04250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oter1">
    <w:name w:val="Footer1"/>
    <w:rsid w:val="00004250"/>
    <w:pP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">
    <w:name w:val="Body"/>
    <w:rsid w:val="00004250"/>
    <w:rPr>
      <w:rFonts w:ascii="Calibri" w:eastAsia="Arial Unicode MS" w:hAnsi="Calibri" w:cs="Arial Unicode MS"/>
      <w:color w:val="000000"/>
      <w:u w:color="000000"/>
    </w:rPr>
  </w:style>
  <w:style w:type="character" w:styleId="Hyperlink">
    <w:name w:val="Hyperlink"/>
    <w:rsid w:val="005A271C"/>
    <w:rPr>
      <w:u w:val="single"/>
    </w:rPr>
  </w:style>
  <w:style w:type="character" w:customStyle="1" w:styleId="identifier">
    <w:name w:val="identifier"/>
    <w:basedOn w:val="DefaultParagraphFont"/>
    <w:rsid w:val="005A271C"/>
  </w:style>
  <w:style w:type="character" w:customStyle="1" w:styleId="id-label">
    <w:name w:val="id-label"/>
    <w:basedOn w:val="DefaultParagraphFont"/>
    <w:rsid w:val="005A271C"/>
  </w:style>
  <w:style w:type="character" w:styleId="Strong">
    <w:name w:val="Strong"/>
    <w:uiPriority w:val="22"/>
    <w:qFormat/>
    <w:rsid w:val="005A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bs.niehs.nih.gov/datasets/search/comet" TargetMode="External"/><Relationship Id="rId18" Type="http://schemas.openxmlformats.org/officeDocument/2006/relationships/hyperlink" Target="https://cebs.niehs.nih.gov/datasets/search/mammalian_mutagenics" TargetMode="External"/><Relationship Id="rId26" Type="http://schemas.openxmlformats.org/officeDocument/2006/relationships/hyperlink" Target="https://cebs.niehs.nih.gov/datasets/search/hallmark-geneset-annotatio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cebs.niehs.nih.gov/datasets/search/cytotoxacuteoral2006" TargetMode="External"/><Relationship Id="rId34" Type="http://schemas.openxmlformats.org/officeDocument/2006/relationships/hyperlink" Target="https://cebs.niehs.nih.gov/datasets/search/tox21_androgen" TargetMode="External"/><Relationship Id="rId7" Type="http://schemas.openxmlformats.org/officeDocument/2006/relationships/hyperlink" Target="https://cebs.niehs.nih.gov/datasets/search/cebsr-clin-path-summary-contro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ebs.niehs.nih.gov/datasets/search/mn_in_vivo" TargetMode="External"/><Relationship Id="rId20" Type="http://schemas.openxmlformats.org/officeDocument/2006/relationships/hyperlink" Target="https://cebs.niehs.nih.gov/datasets/search/rodent_cytogenics" TargetMode="External"/><Relationship Id="rId29" Type="http://schemas.openxmlformats.org/officeDocument/2006/relationships/hyperlink" Target="https://cebs.niehs.nih.gov/datasets/search/androgen_antagonist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ebs.niehs.nih.gov/datasets/search/bmd_p8p10" TargetMode="External"/><Relationship Id="rId11" Type="http://schemas.openxmlformats.org/officeDocument/2006/relationships/hyperlink" Target="https://cebs.niehs.nih.gov/datasets/search/ames" TargetMode="External"/><Relationship Id="rId24" Type="http://schemas.openxmlformats.org/officeDocument/2006/relationships/hyperlink" Target="https://cebs.niehs.nih.gov/datasets/search/ut2016" TargetMode="External"/><Relationship Id="rId32" Type="http://schemas.openxmlformats.org/officeDocument/2006/relationships/hyperlink" Target="https://cebs.niehs.nih.gov/datasets/search/2015-acgih-tlvs" TargetMode="External"/><Relationship Id="rId37" Type="http://schemas.openxmlformats.org/officeDocument/2006/relationships/hyperlink" Target="https://doi.org/10.1016/j.tiv.2020.104916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ebs.niehs.nih.gov/datasets/search/mn_in_vitro" TargetMode="External"/><Relationship Id="rId23" Type="http://schemas.openxmlformats.org/officeDocument/2006/relationships/hyperlink" Target="https://cebs.niehs.nih.gov/datasets/search/llna2013" TargetMode="External"/><Relationship Id="rId28" Type="http://schemas.openxmlformats.org/officeDocument/2006/relationships/hyperlink" Target="https://cebs.niehs.nih.gov/datasets/search/androgen_agonists" TargetMode="External"/><Relationship Id="rId36" Type="http://schemas.openxmlformats.org/officeDocument/2006/relationships/hyperlink" Target="https://cebs.niehs.nih.gov/datasets/search/updated-1993-tlvs" TargetMode="External"/><Relationship Id="rId10" Type="http://schemas.openxmlformats.org/officeDocument/2006/relationships/hyperlink" Target="https://cebs.niehs.nih.gov/datasets/search/iad-pathology-lesions" TargetMode="External"/><Relationship Id="rId19" Type="http://schemas.openxmlformats.org/officeDocument/2006/relationships/hyperlink" Target="https://cebs.niehs.nih.gov/datasets/search/microarray" TargetMode="External"/><Relationship Id="rId31" Type="http://schemas.openxmlformats.org/officeDocument/2006/relationships/hyperlink" Target="https://cebs.niehs.nih.gov/datasets/search/tgx-ddi-tox21-p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ebs.niehs.nih.gov/datasets/search/cebsr-histopath-summary" TargetMode="External"/><Relationship Id="rId14" Type="http://schemas.openxmlformats.org/officeDocument/2006/relationships/hyperlink" Target="https://cebs.niehs.nih.gov/datasets/search/drosophila" TargetMode="External"/><Relationship Id="rId22" Type="http://schemas.openxmlformats.org/officeDocument/2006/relationships/hyperlink" Target="https://cebs.niehs.nih.gov/datasets/search/aragonistrl2016" TargetMode="External"/><Relationship Id="rId27" Type="http://schemas.openxmlformats.org/officeDocument/2006/relationships/hyperlink" Target="https://cebs.niehs.nih.gov/datasets/search/animal-studies-neonicotinoid-exposure" TargetMode="External"/><Relationship Id="rId30" Type="http://schemas.openxmlformats.org/officeDocument/2006/relationships/hyperlink" Target="https://cebs.niehs.nih.gov/datasets/search/tgx-ddi-biomarker-pos" TargetMode="External"/><Relationship Id="rId35" Type="http://schemas.openxmlformats.org/officeDocument/2006/relationships/hyperlink" Target="https://cebs.niehs.nih.gov/datasets/search/windyboydpub" TargetMode="External"/><Relationship Id="rId8" Type="http://schemas.openxmlformats.org/officeDocument/2006/relationships/hyperlink" Target="https://cebs.niehs.nih.gov/datasets/search/cebsr-clin-path-summa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ebs.niehs.nih.gov/datasets/search/trf" TargetMode="External"/><Relationship Id="rId17" Type="http://schemas.openxmlformats.org/officeDocument/2006/relationships/hyperlink" Target="https://cebs.niehs.nih.gov/datasets/search/mammalian_cytogenics" TargetMode="External"/><Relationship Id="rId25" Type="http://schemas.openxmlformats.org/officeDocument/2006/relationships/hyperlink" Target="https://cebs.niehs.nih.gov/datasets/search/body-weight-loss-in-f344" TargetMode="External"/><Relationship Id="rId33" Type="http://schemas.openxmlformats.org/officeDocument/2006/relationships/hyperlink" Target="https://cebs.niehs.nih.gov/datasets/search/neonicotinoid-health-effects-by-evidence-stream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Fostel, Jennifer (NIH/NIEHS) [E]</dc:creator>
  <cp:keywords/>
  <dc:description/>
  <cp:lastModifiedBy>Fostel, Jennifer (NIH/NIEHS) [E]</cp:lastModifiedBy>
  <cp:revision>2</cp:revision>
  <dcterms:created xsi:type="dcterms:W3CDTF">2021-11-02T15:44:00Z</dcterms:created>
  <dcterms:modified xsi:type="dcterms:W3CDTF">2021-11-02T15:44:00Z</dcterms:modified>
</cp:coreProperties>
</file>