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64AA7" w14:textId="77777777" w:rsidR="004444C3" w:rsidRDefault="004444C3" w:rsidP="004444C3">
      <w:pPr>
        <w:pStyle w:val="Heading3"/>
      </w:pPr>
      <w:r>
        <w:t>Male Hematology Data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57"/>
        <w:gridCol w:w="1257"/>
        <w:gridCol w:w="897"/>
        <w:gridCol w:w="897"/>
        <w:gridCol w:w="897"/>
        <w:gridCol w:w="897"/>
        <w:gridCol w:w="897"/>
        <w:gridCol w:w="897"/>
        <w:gridCol w:w="897"/>
        <w:gridCol w:w="897"/>
        <w:gridCol w:w="910"/>
        <w:gridCol w:w="870"/>
        <w:gridCol w:w="990"/>
      </w:tblGrid>
      <w:tr w:rsidR="004444C3" w14:paraId="2A98844B" w14:textId="77777777" w:rsidTr="004444C3"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EFAB22D" w14:textId="77777777" w:rsidR="004444C3" w:rsidRDefault="004444C3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2922318" w14:textId="77777777" w:rsidR="004444C3" w:rsidRDefault="004444C3">
            <w:pPr>
              <w:pStyle w:val="bmdsTblHeader"/>
              <w:jc w:val="center"/>
            </w:pPr>
            <w:r>
              <w:t>0.0 mg/kg</w:t>
            </w:r>
            <w:r>
              <w:br/>
              <w:t>N = 9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B5912C8" w14:textId="77777777" w:rsidR="004444C3" w:rsidRDefault="004444C3">
            <w:pPr>
              <w:pStyle w:val="bmdsTblHeader"/>
              <w:jc w:val="center"/>
            </w:pPr>
            <w:r>
              <w:t>0.15 mg/kg</w:t>
            </w:r>
            <w:r>
              <w:br/>
              <w:t>N = 4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3324BEF" w14:textId="77777777" w:rsidR="004444C3" w:rsidRDefault="004444C3">
            <w:pPr>
              <w:pStyle w:val="bmdsTblHeader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B980263" w14:textId="77777777" w:rsidR="004444C3" w:rsidRDefault="004444C3">
            <w:pPr>
              <w:pStyle w:val="bmdsTblHeader"/>
              <w:jc w:val="center"/>
            </w:pPr>
            <w:r>
              <w:t>1.4 mg/kg</w:t>
            </w:r>
            <w:r>
              <w:br/>
              <w:t>N = 4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1A085D4" w14:textId="77777777" w:rsidR="004444C3" w:rsidRDefault="004444C3">
            <w:pPr>
              <w:pStyle w:val="bmdsTblHeader"/>
              <w:jc w:val="center"/>
            </w:pPr>
            <w:r>
              <w:t>4.0 mg/kg</w:t>
            </w:r>
            <w:r>
              <w:br/>
              <w:t>N = 4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63AE537" w14:textId="77777777" w:rsidR="004444C3" w:rsidRDefault="004444C3">
            <w:pPr>
              <w:pStyle w:val="bmdsTblHeader"/>
              <w:jc w:val="center"/>
            </w:pPr>
            <w:r>
              <w:t>12.0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C784898" w14:textId="77777777" w:rsidR="004444C3" w:rsidRDefault="004444C3">
            <w:pPr>
              <w:pStyle w:val="bmdsTblHeader"/>
              <w:jc w:val="center"/>
            </w:pPr>
            <w:r>
              <w:t>37.0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D85D25A" w14:textId="77777777" w:rsidR="004444C3" w:rsidRDefault="004444C3">
            <w:pPr>
              <w:pStyle w:val="bmdsTblHeader"/>
              <w:jc w:val="center"/>
            </w:pPr>
            <w:r>
              <w:t>111.0 mg/kg</w:t>
            </w:r>
            <w:r>
              <w:br/>
              <w:t>N = 4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1E38615" w14:textId="77777777" w:rsidR="004444C3" w:rsidRDefault="004444C3">
            <w:pPr>
              <w:pStyle w:val="bmdsTblHeader"/>
              <w:jc w:val="center"/>
            </w:pPr>
            <w:r>
              <w:t>333.0 mg/kg</w:t>
            </w:r>
            <w:r>
              <w:br/>
              <w:t>N = 4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09BC717" w14:textId="77777777" w:rsidR="004444C3" w:rsidRDefault="004444C3">
            <w:pPr>
              <w:pStyle w:val="bmdsTblHeader"/>
              <w:jc w:val="center"/>
            </w:pPr>
            <w:r>
              <w:t>1000.0 mg/kg</w:t>
            </w:r>
            <w:r>
              <w:br/>
              <w:t>N = 1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331BA0A" w14:textId="77777777" w:rsidR="004444C3" w:rsidRDefault="004444C3">
            <w:pPr>
              <w:pStyle w:val="bmdsTblHeader"/>
            </w:pPr>
            <w:r>
              <w:t>BMD</w:t>
            </w:r>
            <w:r>
              <w:rPr>
                <w:vertAlign w:val="subscript"/>
              </w:rPr>
              <w:t>1Std</w:t>
            </w:r>
            <w:r>
              <w:t xml:space="preserve"> (mg/kg)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5BACEB3" w14:textId="77777777" w:rsidR="004444C3" w:rsidRDefault="004444C3">
            <w:pPr>
              <w:pStyle w:val="bmdsTblHeader"/>
            </w:pPr>
            <w:r>
              <w:t>BMDL</w:t>
            </w:r>
            <w:r>
              <w:rPr>
                <w:vertAlign w:val="subscript"/>
              </w:rPr>
              <w:t>1Std</w:t>
            </w:r>
            <w:r>
              <w:t xml:space="preserve"> (mg/kg)</w:t>
            </w:r>
          </w:p>
        </w:tc>
      </w:tr>
      <w:tr w:rsidR="004444C3" w14:paraId="3F0669AE" w14:textId="77777777" w:rsidTr="004444C3">
        <w:tc>
          <w:tcPr>
            <w:tcW w:w="8640" w:type="dxa"/>
            <w:vAlign w:val="center"/>
            <w:hideMark/>
          </w:tcPr>
          <w:p w14:paraId="3817EDDD" w14:textId="77777777" w:rsidR="004444C3" w:rsidRDefault="004444C3">
            <w:pPr>
              <w:pStyle w:val="bmdsTblBody"/>
            </w:pPr>
            <w:r>
              <w:t>Reticulocyte count (K/uL)</w:t>
            </w:r>
          </w:p>
        </w:tc>
        <w:tc>
          <w:tcPr>
            <w:tcW w:w="8640" w:type="dxa"/>
            <w:vAlign w:val="center"/>
            <w:hideMark/>
          </w:tcPr>
          <w:p w14:paraId="090D0F1B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240.2 ± 8.5**</w:t>
            </w:r>
          </w:p>
        </w:tc>
        <w:tc>
          <w:tcPr>
            <w:tcW w:w="3528" w:type="dxa"/>
            <w:vAlign w:val="center"/>
            <w:hideMark/>
          </w:tcPr>
          <w:p w14:paraId="55092DCA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237.2 ± 4.3</w:t>
            </w:r>
          </w:p>
        </w:tc>
        <w:tc>
          <w:tcPr>
            <w:tcW w:w="3528" w:type="dxa"/>
            <w:vAlign w:val="center"/>
            <w:hideMark/>
          </w:tcPr>
          <w:p w14:paraId="5C2E73F3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207.4 ± 13.6</w:t>
            </w:r>
          </w:p>
        </w:tc>
        <w:tc>
          <w:tcPr>
            <w:tcW w:w="3528" w:type="dxa"/>
            <w:vAlign w:val="center"/>
            <w:hideMark/>
          </w:tcPr>
          <w:p w14:paraId="7D231BBF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228.4 ± 14.9</w:t>
            </w:r>
          </w:p>
        </w:tc>
        <w:tc>
          <w:tcPr>
            <w:tcW w:w="3528" w:type="dxa"/>
            <w:vAlign w:val="center"/>
            <w:hideMark/>
          </w:tcPr>
          <w:p w14:paraId="46EC72DC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222.2 ± 6.6</w:t>
            </w:r>
          </w:p>
        </w:tc>
        <w:tc>
          <w:tcPr>
            <w:tcW w:w="3528" w:type="dxa"/>
            <w:vAlign w:val="center"/>
            <w:hideMark/>
          </w:tcPr>
          <w:p w14:paraId="77FF4127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211.9 ± 8.6</w:t>
            </w:r>
          </w:p>
        </w:tc>
        <w:tc>
          <w:tcPr>
            <w:tcW w:w="3528" w:type="dxa"/>
            <w:vAlign w:val="center"/>
            <w:hideMark/>
          </w:tcPr>
          <w:p w14:paraId="16737034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235.4 ± 9.9</w:t>
            </w:r>
          </w:p>
        </w:tc>
        <w:tc>
          <w:tcPr>
            <w:tcW w:w="3528" w:type="dxa"/>
            <w:vAlign w:val="center"/>
            <w:hideMark/>
          </w:tcPr>
          <w:p w14:paraId="65A43841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194.9 ± 12.1*</w:t>
            </w:r>
          </w:p>
        </w:tc>
        <w:tc>
          <w:tcPr>
            <w:tcW w:w="3528" w:type="dxa"/>
            <w:vAlign w:val="center"/>
            <w:hideMark/>
          </w:tcPr>
          <w:p w14:paraId="680F0CBF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89.9 ± 9.8**</w:t>
            </w:r>
          </w:p>
        </w:tc>
        <w:tc>
          <w:tcPr>
            <w:tcW w:w="3528" w:type="dxa"/>
            <w:vAlign w:val="center"/>
            <w:hideMark/>
          </w:tcPr>
          <w:p w14:paraId="2468F440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 xml:space="preserve">88.4 </w:t>
            </w:r>
          </w:p>
        </w:tc>
        <w:tc>
          <w:tcPr>
            <w:tcW w:w="720" w:type="dxa"/>
            <w:vAlign w:val="center"/>
            <w:hideMark/>
          </w:tcPr>
          <w:p w14:paraId="696EEE33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0.308</w:t>
            </w:r>
          </w:p>
        </w:tc>
        <w:tc>
          <w:tcPr>
            <w:tcW w:w="720" w:type="dxa"/>
            <w:vAlign w:val="center"/>
            <w:hideMark/>
          </w:tcPr>
          <w:p w14:paraId="5FB50825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0.112</w:t>
            </w:r>
          </w:p>
        </w:tc>
      </w:tr>
      <w:tr w:rsidR="004444C3" w14:paraId="5099A0EC" w14:textId="77777777" w:rsidTr="004444C3">
        <w:tc>
          <w:tcPr>
            <w:tcW w:w="8640" w:type="dxa"/>
            <w:vAlign w:val="center"/>
            <w:hideMark/>
          </w:tcPr>
          <w:p w14:paraId="741103D0" w14:textId="77777777" w:rsidR="004444C3" w:rsidRDefault="004444C3">
            <w:pPr>
              <w:pStyle w:val="bmdsTblBody"/>
            </w:pPr>
            <w:r>
              <w:t>Mean Cell HGB Concentration (g/dL)</w:t>
            </w:r>
          </w:p>
        </w:tc>
        <w:tc>
          <w:tcPr>
            <w:tcW w:w="8640" w:type="dxa"/>
            <w:vAlign w:val="center"/>
            <w:hideMark/>
          </w:tcPr>
          <w:p w14:paraId="4BCC26F7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28.5 ± 0.1*</w:t>
            </w:r>
          </w:p>
        </w:tc>
        <w:tc>
          <w:tcPr>
            <w:tcW w:w="3528" w:type="dxa"/>
            <w:vAlign w:val="center"/>
            <w:hideMark/>
          </w:tcPr>
          <w:p w14:paraId="71FFBADA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28.6 ± 0.1</w:t>
            </w:r>
          </w:p>
        </w:tc>
        <w:tc>
          <w:tcPr>
            <w:tcW w:w="3528" w:type="dxa"/>
            <w:vAlign w:val="center"/>
            <w:hideMark/>
          </w:tcPr>
          <w:p w14:paraId="7AB03753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28.6 ± 0.2</w:t>
            </w:r>
          </w:p>
        </w:tc>
        <w:tc>
          <w:tcPr>
            <w:tcW w:w="3528" w:type="dxa"/>
            <w:vAlign w:val="center"/>
            <w:hideMark/>
          </w:tcPr>
          <w:p w14:paraId="55476E5A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28.8 ± 0.3</w:t>
            </w:r>
          </w:p>
        </w:tc>
        <w:tc>
          <w:tcPr>
            <w:tcW w:w="3528" w:type="dxa"/>
            <w:vAlign w:val="center"/>
            <w:hideMark/>
          </w:tcPr>
          <w:p w14:paraId="30614EA2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29.0 ± 0.2</w:t>
            </w:r>
          </w:p>
        </w:tc>
        <w:tc>
          <w:tcPr>
            <w:tcW w:w="3528" w:type="dxa"/>
            <w:vAlign w:val="center"/>
            <w:hideMark/>
          </w:tcPr>
          <w:p w14:paraId="201271D3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28.8 ± 0.1</w:t>
            </w:r>
          </w:p>
        </w:tc>
        <w:tc>
          <w:tcPr>
            <w:tcW w:w="3528" w:type="dxa"/>
            <w:vAlign w:val="center"/>
            <w:hideMark/>
          </w:tcPr>
          <w:p w14:paraId="7EA55E60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29.1 ± 0.2</w:t>
            </w:r>
          </w:p>
        </w:tc>
        <w:tc>
          <w:tcPr>
            <w:tcW w:w="3528" w:type="dxa"/>
            <w:vAlign w:val="center"/>
            <w:hideMark/>
          </w:tcPr>
          <w:p w14:paraId="292287F5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29.6 ± 0.5</w:t>
            </w:r>
          </w:p>
        </w:tc>
        <w:tc>
          <w:tcPr>
            <w:tcW w:w="3528" w:type="dxa"/>
            <w:vAlign w:val="center"/>
            <w:hideMark/>
          </w:tcPr>
          <w:p w14:paraId="2CC677E1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28.4 ± 0.4</w:t>
            </w:r>
          </w:p>
        </w:tc>
        <w:tc>
          <w:tcPr>
            <w:tcW w:w="3528" w:type="dxa"/>
            <w:vAlign w:val="center"/>
            <w:hideMark/>
          </w:tcPr>
          <w:p w14:paraId="54F1BD37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 xml:space="preserve">30.0 </w:t>
            </w:r>
          </w:p>
        </w:tc>
        <w:tc>
          <w:tcPr>
            <w:tcW w:w="720" w:type="dxa"/>
            <w:vAlign w:val="center"/>
            <w:hideMark/>
          </w:tcPr>
          <w:p w14:paraId="58F4D5F3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2.715</w:t>
            </w:r>
          </w:p>
        </w:tc>
        <w:tc>
          <w:tcPr>
            <w:tcW w:w="720" w:type="dxa"/>
            <w:vAlign w:val="center"/>
            <w:hideMark/>
          </w:tcPr>
          <w:p w14:paraId="43C0A57E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0.33</w:t>
            </w:r>
          </w:p>
        </w:tc>
      </w:tr>
      <w:tr w:rsidR="004444C3" w14:paraId="1EAB5AC9" w14:textId="77777777" w:rsidTr="004444C3">
        <w:tc>
          <w:tcPr>
            <w:tcW w:w="8640" w:type="dxa"/>
            <w:vAlign w:val="center"/>
            <w:hideMark/>
          </w:tcPr>
          <w:p w14:paraId="30BF68E2" w14:textId="77777777" w:rsidR="004444C3" w:rsidRDefault="004444C3">
            <w:pPr>
              <w:pStyle w:val="bmdsTblBody"/>
            </w:pPr>
            <w:r>
              <w:t>Basophil count (K/uL)</w:t>
            </w:r>
          </w:p>
        </w:tc>
        <w:tc>
          <w:tcPr>
            <w:tcW w:w="8640" w:type="dxa"/>
            <w:vAlign w:val="center"/>
            <w:hideMark/>
          </w:tcPr>
          <w:p w14:paraId="3A277633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0.04 ± 0.00</w:t>
            </w:r>
          </w:p>
        </w:tc>
        <w:tc>
          <w:tcPr>
            <w:tcW w:w="3528" w:type="dxa"/>
            <w:vAlign w:val="center"/>
            <w:hideMark/>
          </w:tcPr>
          <w:p w14:paraId="16EE630A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0.02 ± 0.00*</w:t>
            </w:r>
          </w:p>
        </w:tc>
        <w:tc>
          <w:tcPr>
            <w:tcW w:w="3528" w:type="dxa"/>
            <w:vAlign w:val="center"/>
            <w:hideMark/>
          </w:tcPr>
          <w:p w14:paraId="525A284F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0.03 ± 0.01</w:t>
            </w:r>
          </w:p>
        </w:tc>
        <w:tc>
          <w:tcPr>
            <w:tcW w:w="3528" w:type="dxa"/>
            <w:vAlign w:val="center"/>
            <w:hideMark/>
          </w:tcPr>
          <w:p w14:paraId="67C948F2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0.03 ± 0.00</w:t>
            </w:r>
          </w:p>
        </w:tc>
        <w:tc>
          <w:tcPr>
            <w:tcW w:w="3528" w:type="dxa"/>
            <w:vAlign w:val="center"/>
            <w:hideMark/>
          </w:tcPr>
          <w:p w14:paraId="30005B7C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0.02 ± 0.01</w:t>
            </w:r>
          </w:p>
        </w:tc>
        <w:tc>
          <w:tcPr>
            <w:tcW w:w="3528" w:type="dxa"/>
            <w:vAlign w:val="center"/>
            <w:hideMark/>
          </w:tcPr>
          <w:p w14:paraId="18C26949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0.03 ± 0.01</w:t>
            </w:r>
          </w:p>
        </w:tc>
        <w:tc>
          <w:tcPr>
            <w:tcW w:w="3528" w:type="dxa"/>
            <w:vAlign w:val="center"/>
            <w:hideMark/>
          </w:tcPr>
          <w:p w14:paraId="754DC2B3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0.03 ± 0.00</w:t>
            </w:r>
          </w:p>
        </w:tc>
        <w:tc>
          <w:tcPr>
            <w:tcW w:w="3528" w:type="dxa"/>
            <w:vAlign w:val="center"/>
            <w:hideMark/>
          </w:tcPr>
          <w:p w14:paraId="43333B2C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0.02 ± 0.00*</w:t>
            </w:r>
          </w:p>
        </w:tc>
        <w:tc>
          <w:tcPr>
            <w:tcW w:w="3528" w:type="dxa"/>
            <w:vAlign w:val="center"/>
            <w:hideMark/>
          </w:tcPr>
          <w:p w14:paraId="1F71E16D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0.03 ± 0.01</w:t>
            </w:r>
          </w:p>
        </w:tc>
        <w:tc>
          <w:tcPr>
            <w:tcW w:w="3528" w:type="dxa"/>
            <w:vAlign w:val="center"/>
            <w:hideMark/>
          </w:tcPr>
          <w:p w14:paraId="6EE1CF49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 xml:space="preserve">0.03 </w:t>
            </w:r>
          </w:p>
        </w:tc>
        <w:tc>
          <w:tcPr>
            <w:tcW w:w="720" w:type="dxa"/>
            <w:vAlign w:val="center"/>
            <w:hideMark/>
          </w:tcPr>
          <w:p w14:paraId="67DA28AA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720" w:type="dxa"/>
            <w:vAlign w:val="center"/>
            <w:hideMark/>
          </w:tcPr>
          <w:p w14:paraId="3756F96B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4444C3" w14:paraId="5C6B785F" w14:textId="77777777" w:rsidTr="004444C3"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EC68D7D" w14:textId="77777777" w:rsidR="004444C3" w:rsidRDefault="004444C3">
            <w:pPr>
              <w:pStyle w:val="bmdsTblBody"/>
            </w:pPr>
            <w:r>
              <w:t>Eosinophil count (K/uL)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22EBE4B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0.09 ± 0.02*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646FA78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0.06 ± 0.01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C03A26B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0.06 ± 0.01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27A87AA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0.09 ± 0.01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1B33F5A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0.07 ± 0.01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4923B2F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0.06 ± 0.02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8F5629A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0.05 ± 0.01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8D47055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0.05 ± 0.01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8E6442C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0.06 ± 0.02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4D216EA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 xml:space="preserve">0.04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AC5DB0F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371B64D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</w:tbl>
    <w:p w14:paraId="21F5AA88" w14:textId="77777777" w:rsidR="004444C3" w:rsidRDefault="004444C3" w:rsidP="004444C3">
      <w:pPr>
        <w:sectPr w:rsidR="004444C3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689BEAF6" w14:textId="77777777" w:rsidR="004444C3" w:rsidRDefault="004444C3" w:rsidP="004444C3">
      <w:pPr>
        <w:pStyle w:val="Heading3"/>
      </w:pPr>
      <w:r>
        <w:lastRenderedPageBreak/>
        <w:t>Female Hematology Data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74"/>
        <w:gridCol w:w="942"/>
        <w:gridCol w:w="943"/>
        <w:gridCol w:w="942"/>
        <w:gridCol w:w="943"/>
        <w:gridCol w:w="943"/>
        <w:gridCol w:w="942"/>
        <w:gridCol w:w="943"/>
        <w:gridCol w:w="942"/>
        <w:gridCol w:w="943"/>
        <w:gridCol w:w="943"/>
        <w:gridCol w:w="870"/>
        <w:gridCol w:w="990"/>
      </w:tblGrid>
      <w:tr w:rsidR="004444C3" w14:paraId="2C5DAB46" w14:textId="77777777" w:rsidTr="004444C3">
        <w:tc>
          <w:tcPr>
            <w:tcW w:w="16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091CB1D" w14:textId="77777777" w:rsidR="004444C3" w:rsidRDefault="004444C3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429F905" w14:textId="77777777" w:rsidR="004444C3" w:rsidRDefault="004444C3">
            <w:pPr>
              <w:pStyle w:val="bmdsTblHeader"/>
              <w:jc w:val="center"/>
            </w:pPr>
            <w:r>
              <w:t>0.0 mg/kg</w:t>
            </w:r>
            <w:r>
              <w:br/>
              <w:t>N = 9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942F45B" w14:textId="77777777" w:rsidR="004444C3" w:rsidRDefault="004444C3">
            <w:pPr>
              <w:pStyle w:val="bmdsTblHeader"/>
              <w:jc w:val="center"/>
            </w:pPr>
            <w:r>
              <w:t>0.15 mg/kg</w:t>
            </w:r>
            <w:r>
              <w:br/>
              <w:t>N = 5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A52219" w14:textId="77777777" w:rsidR="004444C3" w:rsidRDefault="004444C3">
            <w:pPr>
              <w:pStyle w:val="bmdsTblHeader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219E728" w14:textId="77777777" w:rsidR="004444C3" w:rsidRDefault="004444C3">
            <w:pPr>
              <w:pStyle w:val="bmdsTblHeader"/>
              <w:jc w:val="center"/>
            </w:pPr>
            <w:r>
              <w:t>1.4 mg/kg</w:t>
            </w:r>
            <w:r>
              <w:br/>
              <w:t>N = 4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6C5CDB7" w14:textId="77777777" w:rsidR="004444C3" w:rsidRDefault="004444C3">
            <w:pPr>
              <w:pStyle w:val="bmdsTblHeader"/>
              <w:jc w:val="center"/>
            </w:pPr>
            <w:r>
              <w:t>4.0 mg/kg</w:t>
            </w:r>
            <w:r>
              <w:br/>
              <w:t>N = 5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D719356" w14:textId="77777777" w:rsidR="004444C3" w:rsidRDefault="004444C3">
            <w:pPr>
              <w:pStyle w:val="bmdsTblHeader"/>
              <w:jc w:val="center"/>
            </w:pPr>
            <w:r>
              <w:t>12.0 mg/kg</w:t>
            </w:r>
            <w:r>
              <w:br/>
              <w:t>N = 5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92E2A60" w14:textId="77777777" w:rsidR="004444C3" w:rsidRDefault="004444C3">
            <w:pPr>
              <w:pStyle w:val="bmdsTblHeader"/>
              <w:jc w:val="center"/>
            </w:pPr>
            <w:r>
              <w:t>37.0 mg/kg</w:t>
            </w:r>
            <w:r>
              <w:br/>
              <w:t>N = 5</w:t>
            </w: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B1C8071" w14:textId="77777777" w:rsidR="004444C3" w:rsidRDefault="004444C3">
            <w:pPr>
              <w:pStyle w:val="bmdsTblHeader"/>
              <w:jc w:val="center"/>
            </w:pPr>
            <w:r>
              <w:t>111.0 mg/kg</w:t>
            </w:r>
            <w:r>
              <w:br/>
              <w:t>N = 5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F78212D" w14:textId="77777777" w:rsidR="004444C3" w:rsidRDefault="004444C3">
            <w:pPr>
              <w:pStyle w:val="bmdsTblHeader"/>
              <w:jc w:val="center"/>
            </w:pPr>
            <w:r>
              <w:t>333.0 mg/kg</w:t>
            </w:r>
            <w:r>
              <w:br/>
              <w:t>N = 5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E9DA90C" w14:textId="77777777" w:rsidR="004444C3" w:rsidRDefault="004444C3">
            <w:pPr>
              <w:pStyle w:val="bmdsTblHeader"/>
              <w:jc w:val="center"/>
            </w:pPr>
            <w:r>
              <w:t>1000.0 mg/kg</w:t>
            </w:r>
            <w:r>
              <w:br/>
              <w:t>N = 5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16AE1D7" w14:textId="77777777" w:rsidR="004444C3" w:rsidRDefault="004444C3">
            <w:pPr>
              <w:pStyle w:val="bmdsTblHeader"/>
            </w:pPr>
            <w:r>
              <w:t>BMD</w:t>
            </w:r>
            <w:r>
              <w:rPr>
                <w:vertAlign w:val="subscript"/>
              </w:rPr>
              <w:t>1Std</w:t>
            </w:r>
            <w:r>
              <w:t xml:space="preserve"> (mg/kg)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C66BC97" w14:textId="77777777" w:rsidR="004444C3" w:rsidRDefault="004444C3">
            <w:pPr>
              <w:pStyle w:val="bmdsTblHeader"/>
            </w:pPr>
            <w:r>
              <w:t>BMDL</w:t>
            </w:r>
            <w:r>
              <w:rPr>
                <w:vertAlign w:val="subscript"/>
              </w:rPr>
              <w:t>1Std</w:t>
            </w:r>
            <w:r>
              <w:t xml:space="preserve"> (mg/kg)</w:t>
            </w:r>
          </w:p>
        </w:tc>
      </w:tr>
      <w:tr w:rsidR="004444C3" w14:paraId="0A070134" w14:textId="77777777" w:rsidTr="004444C3">
        <w:tc>
          <w:tcPr>
            <w:tcW w:w="1674" w:type="dxa"/>
            <w:vAlign w:val="center"/>
            <w:hideMark/>
          </w:tcPr>
          <w:p w14:paraId="20805BAC" w14:textId="77777777" w:rsidR="004444C3" w:rsidRDefault="004444C3">
            <w:pPr>
              <w:pStyle w:val="bmdsTblBody"/>
            </w:pPr>
            <w:r>
              <w:t>Reticulocyte count (K/uL)</w:t>
            </w:r>
          </w:p>
        </w:tc>
        <w:tc>
          <w:tcPr>
            <w:tcW w:w="942" w:type="dxa"/>
            <w:vAlign w:val="center"/>
            <w:hideMark/>
          </w:tcPr>
          <w:p w14:paraId="774994A5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224.6 ± 11.5**</w:t>
            </w:r>
          </w:p>
        </w:tc>
        <w:tc>
          <w:tcPr>
            <w:tcW w:w="943" w:type="dxa"/>
            <w:vAlign w:val="center"/>
            <w:hideMark/>
          </w:tcPr>
          <w:p w14:paraId="5CD882DD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235.1 ± 17.6</w:t>
            </w:r>
          </w:p>
        </w:tc>
        <w:tc>
          <w:tcPr>
            <w:tcW w:w="942" w:type="dxa"/>
            <w:vAlign w:val="center"/>
            <w:hideMark/>
          </w:tcPr>
          <w:p w14:paraId="79213B1D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205.3 ± 17.2</w:t>
            </w:r>
          </w:p>
        </w:tc>
        <w:tc>
          <w:tcPr>
            <w:tcW w:w="943" w:type="dxa"/>
            <w:vAlign w:val="center"/>
            <w:hideMark/>
          </w:tcPr>
          <w:p w14:paraId="0AE5B7C8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206.6 ± 7.6</w:t>
            </w:r>
          </w:p>
        </w:tc>
        <w:tc>
          <w:tcPr>
            <w:tcW w:w="943" w:type="dxa"/>
            <w:vAlign w:val="center"/>
            <w:hideMark/>
          </w:tcPr>
          <w:p w14:paraId="29C82B08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210.7 ± 11.9</w:t>
            </w:r>
          </w:p>
        </w:tc>
        <w:tc>
          <w:tcPr>
            <w:tcW w:w="942" w:type="dxa"/>
            <w:vAlign w:val="center"/>
            <w:hideMark/>
          </w:tcPr>
          <w:p w14:paraId="7F278E4C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200.6 ± 14.0</w:t>
            </w:r>
          </w:p>
        </w:tc>
        <w:tc>
          <w:tcPr>
            <w:tcW w:w="943" w:type="dxa"/>
            <w:vAlign w:val="center"/>
            <w:hideMark/>
          </w:tcPr>
          <w:p w14:paraId="2B8AE2E3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161.9 ± 6.5**</w:t>
            </w:r>
          </w:p>
        </w:tc>
        <w:tc>
          <w:tcPr>
            <w:tcW w:w="942" w:type="dxa"/>
            <w:vAlign w:val="center"/>
            <w:hideMark/>
          </w:tcPr>
          <w:p w14:paraId="0A2ED9E3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199.4 ± 20.2*</w:t>
            </w:r>
          </w:p>
        </w:tc>
        <w:tc>
          <w:tcPr>
            <w:tcW w:w="943" w:type="dxa"/>
            <w:vAlign w:val="center"/>
            <w:hideMark/>
          </w:tcPr>
          <w:p w14:paraId="42698E84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126.4 ± 9.4**</w:t>
            </w:r>
          </w:p>
        </w:tc>
        <w:tc>
          <w:tcPr>
            <w:tcW w:w="943" w:type="dxa"/>
            <w:vAlign w:val="center"/>
            <w:hideMark/>
          </w:tcPr>
          <w:p w14:paraId="668D2881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112.3 ± 12.7**</w:t>
            </w:r>
          </w:p>
        </w:tc>
        <w:tc>
          <w:tcPr>
            <w:tcW w:w="870" w:type="dxa"/>
            <w:vAlign w:val="center"/>
            <w:hideMark/>
          </w:tcPr>
          <w:p w14:paraId="5057D2CD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15.578</w:t>
            </w:r>
          </w:p>
        </w:tc>
        <w:tc>
          <w:tcPr>
            <w:tcW w:w="990" w:type="dxa"/>
            <w:vAlign w:val="center"/>
            <w:hideMark/>
          </w:tcPr>
          <w:p w14:paraId="543ED890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3.622</w:t>
            </w:r>
          </w:p>
        </w:tc>
      </w:tr>
      <w:tr w:rsidR="004444C3" w14:paraId="085791AA" w14:textId="77777777" w:rsidTr="004444C3">
        <w:tc>
          <w:tcPr>
            <w:tcW w:w="1674" w:type="dxa"/>
            <w:vAlign w:val="center"/>
            <w:hideMark/>
          </w:tcPr>
          <w:p w14:paraId="49C5E927" w14:textId="77777777" w:rsidR="004444C3" w:rsidRDefault="004444C3">
            <w:pPr>
              <w:pStyle w:val="bmdsTblBody"/>
            </w:pPr>
            <w:r>
              <w:t>Platelet count (K/uL)</w:t>
            </w:r>
          </w:p>
        </w:tc>
        <w:tc>
          <w:tcPr>
            <w:tcW w:w="942" w:type="dxa"/>
            <w:vAlign w:val="center"/>
            <w:hideMark/>
          </w:tcPr>
          <w:p w14:paraId="488E5F06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994 ± 87*</w:t>
            </w:r>
          </w:p>
        </w:tc>
        <w:tc>
          <w:tcPr>
            <w:tcW w:w="943" w:type="dxa"/>
            <w:vAlign w:val="center"/>
            <w:hideMark/>
          </w:tcPr>
          <w:p w14:paraId="18E04B90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782 ± 157</w:t>
            </w:r>
          </w:p>
        </w:tc>
        <w:tc>
          <w:tcPr>
            <w:tcW w:w="942" w:type="dxa"/>
            <w:vAlign w:val="center"/>
            <w:hideMark/>
          </w:tcPr>
          <w:p w14:paraId="6FBF99BE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841 ± 139</w:t>
            </w:r>
          </w:p>
        </w:tc>
        <w:tc>
          <w:tcPr>
            <w:tcW w:w="943" w:type="dxa"/>
            <w:vAlign w:val="center"/>
            <w:hideMark/>
          </w:tcPr>
          <w:p w14:paraId="247A0456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865 ± 76</w:t>
            </w:r>
          </w:p>
        </w:tc>
        <w:tc>
          <w:tcPr>
            <w:tcW w:w="943" w:type="dxa"/>
            <w:vAlign w:val="center"/>
            <w:hideMark/>
          </w:tcPr>
          <w:p w14:paraId="780529E3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980 ± 9</w:t>
            </w:r>
          </w:p>
        </w:tc>
        <w:tc>
          <w:tcPr>
            <w:tcW w:w="942" w:type="dxa"/>
            <w:vAlign w:val="center"/>
            <w:hideMark/>
          </w:tcPr>
          <w:p w14:paraId="7924D0B6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1005 ± 71</w:t>
            </w:r>
          </w:p>
        </w:tc>
        <w:tc>
          <w:tcPr>
            <w:tcW w:w="943" w:type="dxa"/>
            <w:vAlign w:val="center"/>
            <w:hideMark/>
          </w:tcPr>
          <w:p w14:paraId="1467E203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1006 ± 91</w:t>
            </w:r>
          </w:p>
        </w:tc>
        <w:tc>
          <w:tcPr>
            <w:tcW w:w="942" w:type="dxa"/>
            <w:vAlign w:val="center"/>
            <w:hideMark/>
          </w:tcPr>
          <w:p w14:paraId="7056455C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1084 ± 65</w:t>
            </w:r>
          </w:p>
        </w:tc>
        <w:tc>
          <w:tcPr>
            <w:tcW w:w="943" w:type="dxa"/>
            <w:vAlign w:val="center"/>
            <w:hideMark/>
          </w:tcPr>
          <w:p w14:paraId="38AFC412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1214 ± 98</w:t>
            </w:r>
          </w:p>
        </w:tc>
        <w:tc>
          <w:tcPr>
            <w:tcW w:w="943" w:type="dxa"/>
            <w:vAlign w:val="center"/>
            <w:hideMark/>
          </w:tcPr>
          <w:p w14:paraId="4A01C4E0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1004 ± 102</w:t>
            </w:r>
          </w:p>
        </w:tc>
        <w:tc>
          <w:tcPr>
            <w:tcW w:w="870" w:type="dxa"/>
            <w:vAlign w:val="center"/>
            <w:hideMark/>
          </w:tcPr>
          <w:p w14:paraId="40EA9327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990" w:type="dxa"/>
            <w:vAlign w:val="center"/>
            <w:hideMark/>
          </w:tcPr>
          <w:p w14:paraId="021C077A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4444C3" w14:paraId="50620B85" w14:textId="77777777" w:rsidTr="004444C3">
        <w:tc>
          <w:tcPr>
            <w:tcW w:w="1674" w:type="dxa"/>
            <w:vAlign w:val="center"/>
            <w:hideMark/>
          </w:tcPr>
          <w:p w14:paraId="227BDF09" w14:textId="77777777" w:rsidR="004444C3" w:rsidRDefault="004444C3">
            <w:pPr>
              <w:pStyle w:val="bmdsTblBody"/>
            </w:pPr>
            <w:r>
              <w:t>Monocyte count (K/uL)</w:t>
            </w:r>
          </w:p>
        </w:tc>
        <w:tc>
          <w:tcPr>
            <w:tcW w:w="942" w:type="dxa"/>
            <w:vAlign w:val="center"/>
            <w:hideMark/>
          </w:tcPr>
          <w:p w14:paraId="05281030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0.19 ± 0.04**</w:t>
            </w:r>
          </w:p>
        </w:tc>
        <w:tc>
          <w:tcPr>
            <w:tcW w:w="943" w:type="dxa"/>
            <w:vAlign w:val="center"/>
            <w:hideMark/>
          </w:tcPr>
          <w:p w14:paraId="6D01C74E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0.31 ± 0.08</w:t>
            </w:r>
          </w:p>
        </w:tc>
        <w:tc>
          <w:tcPr>
            <w:tcW w:w="942" w:type="dxa"/>
            <w:vAlign w:val="center"/>
            <w:hideMark/>
          </w:tcPr>
          <w:p w14:paraId="7847F6ED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0.28 ± 0.03</w:t>
            </w:r>
          </w:p>
        </w:tc>
        <w:tc>
          <w:tcPr>
            <w:tcW w:w="943" w:type="dxa"/>
            <w:vAlign w:val="center"/>
            <w:hideMark/>
          </w:tcPr>
          <w:p w14:paraId="7BD8E6CB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0.29 ± 0.04</w:t>
            </w:r>
          </w:p>
        </w:tc>
        <w:tc>
          <w:tcPr>
            <w:tcW w:w="943" w:type="dxa"/>
            <w:vAlign w:val="center"/>
            <w:hideMark/>
          </w:tcPr>
          <w:p w14:paraId="4B1AEDF6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0.28 ± 0.05</w:t>
            </w:r>
          </w:p>
        </w:tc>
        <w:tc>
          <w:tcPr>
            <w:tcW w:w="942" w:type="dxa"/>
            <w:vAlign w:val="center"/>
            <w:hideMark/>
          </w:tcPr>
          <w:p w14:paraId="6327C5B7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0.22 ± 0.04</w:t>
            </w:r>
          </w:p>
        </w:tc>
        <w:tc>
          <w:tcPr>
            <w:tcW w:w="943" w:type="dxa"/>
            <w:vAlign w:val="center"/>
            <w:hideMark/>
          </w:tcPr>
          <w:p w14:paraId="07D8E509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0.28 ± 0.03</w:t>
            </w:r>
          </w:p>
        </w:tc>
        <w:tc>
          <w:tcPr>
            <w:tcW w:w="942" w:type="dxa"/>
            <w:vAlign w:val="center"/>
            <w:hideMark/>
          </w:tcPr>
          <w:p w14:paraId="26D73ECC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0.37 ± 0.05*</w:t>
            </w:r>
          </w:p>
        </w:tc>
        <w:tc>
          <w:tcPr>
            <w:tcW w:w="943" w:type="dxa"/>
            <w:vAlign w:val="center"/>
            <w:hideMark/>
          </w:tcPr>
          <w:p w14:paraId="2A90D840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0.40 ± 0.06**</w:t>
            </w:r>
          </w:p>
        </w:tc>
        <w:tc>
          <w:tcPr>
            <w:tcW w:w="943" w:type="dxa"/>
            <w:vAlign w:val="center"/>
            <w:hideMark/>
          </w:tcPr>
          <w:p w14:paraId="11C4D550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0.66 ± 0.18**</w:t>
            </w:r>
          </w:p>
        </w:tc>
        <w:tc>
          <w:tcPr>
            <w:tcW w:w="870" w:type="dxa"/>
            <w:vAlign w:val="center"/>
            <w:hideMark/>
          </w:tcPr>
          <w:p w14:paraId="47380B2B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257.111</w:t>
            </w:r>
          </w:p>
        </w:tc>
        <w:tc>
          <w:tcPr>
            <w:tcW w:w="990" w:type="dxa"/>
            <w:vAlign w:val="center"/>
            <w:hideMark/>
          </w:tcPr>
          <w:p w14:paraId="4C1157CC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160.613</w:t>
            </w:r>
          </w:p>
        </w:tc>
      </w:tr>
      <w:tr w:rsidR="004444C3" w14:paraId="6F7F9B3B" w14:textId="77777777" w:rsidTr="004444C3">
        <w:tc>
          <w:tcPr>
            <w:tcW w:w="167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C60C20F" w14:textId="77777777" w:rsidR="004444C3" w:rsidRDefault="004444C3">
            <w:pPr>
              <w:pStyle w:val="bmdsTblBody"/>
            </w:pPr>
            <w:r>
              <w:t>Large Unstained Cell count (K/uL)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701A400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0.04 ± 0.01**</w:t>
            </w:r>
          </w:p>
        </w:tc>
        <w:tc>
          <w:tcPr>
            <w:tcW w:w="94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4FD52B7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0.06 ± 0.01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55B1197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0.05 ± 0.01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1BEC942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0.05 ± 0.01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F3BEF66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0.05 ± 0.01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95BF0CC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0.04 ± 0.01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731ACA8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0.06 ± 0.00**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7B98E43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0.07 ± 0.01**</w:t>
            </w:r>
          </w:p>
        </w:tc>
        <w:tc>
          <w:tcPr>
            <w:tcW w:w="94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4936307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0.07 ± 0.01**</w:t>
            </w:r>
          </w:p>
        </w:tc>
        <w:tc>
          <w:tcPr>
            <w:tcW w:w="94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54AD057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0.07 ± 0.02*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227A0C6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54.339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54FBFD8" w14:textId="77777777" w:rsidR="004444C3" w:rsidRDefault="004444C3">
            <w:pPr>
              <w:pStyle w:val="bmdsTblBody"/>
              <w:jc w:val="center"/>
            </w:pPr>
            <w:r>
              <w:rPr>
                <w:sz w:val="16"/>
              </w:rPr>
              <w:t>15.759</w:t>
            </w:r>
          </w:p>
        </w:tc>
      </w:tr>
    </w:tbl>
    <w:p w14:paraId="0D731781" w14:textId="77777777" w:rsidR="004444C3" w:rsidRDefault="004444C3" w:rsidP="004444C3">
      <w:pPr>
        <w:pStyle w:val="bmdsTblFootnote"/>
      </w:pPr>
      <w:r>
        <w:rPr>
          <w:sz w:val="16"/>
        </w:rPr>
        <w:t>Values given as mean ± SEM (N) of animals that survived to study termination.</w:t>
      </w:r>
    </w:p>
    <w:p w14:paraId="13596717" w14:textId="77777777" w:rsidR="004444C3" w:rsidRDefault="004444C3" w:rsidP="004444C3">
      <w:pPr>
        <w:pStyle w:val="bmdsTblFootnote"/>
      </w:pPr>
      <w:r>
        <w:rPr>
          <w:sz w:val="16"/>
        </w:rPr>
        <w:t xml:space="preserve">Statistical analysis </w:t>
      </w:r>
      <w:proofErr w:type="gramStart"/>
      <w:r>
        <w:rPr>
          <w:sz w:val="16"/>
        </w:rPr>
        <w:t>were</w:t>
      </w:r>
      <w:proofErr w:type="gramEnd"/>
      <w:r>
        <w:rPr>
          <w:sz w:val="16"/>
        </w:rPr>
        <w:t xml:space="preserve"> performed by Jonckheere (trend) and Shirley or Dunn (pairwise) tests.</w:t>
      </w:r>
    </w:p>
    <w:p w14:paraId="67D48BCF" w14:textId="77777777" w:rsidR="004444C3" w:rsidRDefault="004444C3" w:rsidP="004444C3">
      <w:pPr>
        <w:pStyle w:val="bmdsTblFootnote"/>
      </w:pPr>
      <w:r>
        <w:rPr>
          <w:sz w:val="16"/>
        </w:rPr>
        <w:t>Statistical significance for the control group indicates a significant trend test</w:t>
      </w:r>
    </w:p>
    <w:p w14:paraId="600475B7" w14:textId="77777777" w:rsidR="004444C3" w:rsidRDefault="004444C3" w:rsidP="004444C3">
      <w:pPr>
        <w:pStyle w:val="bmdsTblFootnote"/>
      </w:pPr>
      <w:r>
        <w:rPr>
          <w:sz w:val="16"/>
        </w:rPr>
        <w:t>Statistical significance for a treatment group indicates a significant pairwise test compared to the vehicle control group</w:t>
      </w:r>
    </w:p>
    <w:p w14:paraId="2624CE71" w14:textId="77777777" w:rsidR="004444C3" w:rsidRDefault="004444C3" w:rsidP="004444C3">
      <w:pPr>
        <w:pStyle w:val="bmdsTblFootnote"/>
      </w:pPr>
      <w:r>
        <w:rPr>
          <w:sz w:val="16"/>
        </w:rPr>
        <w:t>* Statistically significant at p ≤ 0.05</w:t>
      </w:r>
    </w:p>
    <w:p w14:paraId="6D107A2C" w14:textId="77777777" w:rsidR="004444C3" w:rsidRDefault="004444C3" w:rsidP="004444C3">
      <w:pPr>
        <w:pStyle w:val="bmdsTblFootnote"/>
        <w:rPr>
          <w:sz w:val="16"/>
        </w:rPr>
      </w:pPr>
      <w:r>
        <w:rPr>
          <w:sz w:val="16"/>
        </w:rPr>
        <w:t>** Statistically significant at p ≤ 0.01</w:t>
      </w:r>
    </w:p>
    <w:p w14:paraId="2C2BE1DF" w14:textId="77777777" w:rsidR="004444C3" w:rsidRDefault="004444C3" w:rsidP="004444C3">
      <w:pPr>
        <w:pStyle w:val="bmdsTblFootnote"/>
      </w:pPr>
      <w:r>
        <w:rPr>
          <w:sz w:val="16"/>
          <w:szCs w:val="16"/>
        </w:rPr>
        <w:t>Only one animal in the male highest dose group so it was excluded from stats and BMD calculation.</w:t>
      </w:r>
    </w:p>
    <w:p w14:paraId="2A84F377" w14:textId="77777777" w:rsidR="004444C3" w:rsidRDefault="004444C3" w:rsidP="004444C3">
      <w:pPr>
        <w:pStyle w:val="bmdsTblFootnote"/>
      </w:pPr>
      <w:r>
        <w:rPr>
          <w:sz w:val="16"/>
        </w:rPr>
        <w:t>BMD</w:t>
      </w:r>
      <w:r>
        <w:rPr>
          <w:sz w:val="16"/>
          <w:vertAlign w:val="subscript"/>
        </w:rPr>
        <w:t>1Std</w:t>
      </w:r>
      <w:r>
        <w:rPr>
          <w:sz w:val="16"/>
        </w:rPr>
        <w:t xml:space="preserve"> and BMDL</w:t>
      </w:r>
      <w:r>
        <w:rPr>
          <w:sz w:val="16"/>
          <w:vertAlign w:val="subscript"/>
        </w:rPr>
        <w:t>1Std</w:t>
      </w:r>
      <w:r>
        <w:rPr>
          <w:sz w:val="16"/>
        </w:rPr>
        <w:t>: Benchmark response (BMR) set at 1 standard deviation from the mean.</w:t>
      </w:r>
    </w:p>
    <w:p w14:paraId="497CF2B3" w14:textId="77777777" w:rsidR="004444C3" w:rsidRDefault="004444C3" w:rsidP="004444C3">
      <w:pPr>
        <w:pStyle w:val="bmdsTblFootnote"/>
      </w:pPr>
      <w:r>
        <w:rPr>
          <w:sz w:val="16"/>
        </w:rPr>
        <w:t>NVM = no viable model</w:t>
      </w:r>
    </w:p>
    <w:p w14:paraId="3BA920E7" w14:textId="77777777" w:rsidR="00C505B6" w:rsidRDefault="004444C3"/>
    <w:sectPr w:rsidR="00C505B6" w:rsidSect="004444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67"/>
    <w:rsid w:val="0021102E"/>
    <w:rsid w:val="004444C3"/>
    <w:rsid w:val="005F1C67"/>
    <w:rsid w:val="00F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6F7EF-B628-4B61-B127-4E9D896A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4C3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4C3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444C3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bmdsTblBody">
    <w:name w:val="bmdsTblBody"/>
    <w:basedOn w:val="Normal"/>
    <w:qFormat/>
    <w:rsid w:val="004444C3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4444C3"/>
  </w:style>
  <w:style w:type="paragraph" w:customStyle="1" w:styleId="bmdsTblHeader">
    <w:name w:val="bmdsTblHeader"/>
    <w:basedOn w:val="bmdsTblBody"/>
    <w:qFormat/>
    <w:rsid w:val="004444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Shihan (NIH/NIEHS) [C]</dc:creator>
  <cp:keywords/>
  <dc:description/>
  <cp:lastModifiedBy>He, Shihan (NIH/NIEHS) [C]</cp:lastModifiedBy>
  <cp:revision>2</cp:revision>
  <dcterms:created xsi:type="dcterms:W3CDTF">2021-05-26T07:14:00Z</dcterms:created>
  <dcterms:modified xsi:type="dcterms:W3CDTF">2021-05-26T07:15:00Z</dcterms:modified>
</cp:coreProperties>
</file>