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 Calcium Binding Protein G, CABP9K, CABP1, CALB3, Calbindin 3, (Vitamin D-Dependent Calcium-Binding Protein), Vitamin D-Dependent Calcium-Binding Protein Intestinal, Protein S100-G, Calbindin-D9K, CABP, S100 Calcium-Binding Protein G, Calbindin D9K, Calbindin-D9k, S100D [</w:t>
      </w:r>
      <w:hyperlink r:id="rId20">
        <w:r>
          <w:rPr>
            <w:rStyle w:val="Hyperlink"/>
          </w:rPr>
          <w:t xml:space="preserve">https://www.genecards.org/cgi-bin/carddisp.pl?gene=S100G</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S100g (Calb3) mRNA expression is significantly upregulated in the early stages of tamoxifen-induced hepatocarcinogenesis in the liver of Fisher 344 rats [PMID: 17706260].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P29377</w:t>
      </w:r>
    </w:p>
    <w:p>
      <w:pPr>
        <w:numPr>
          <w:ilvl w:val="0"/>
          <w:numId w:val="1003"/>
        </w:numPr>
        <w:pStyle w:val="Compact"/>
      </w:pPr>
      <w:r>
        <w:t xml:space="preserve">Size: 79 amino acids</w:t>
      </w:r>
    </w:p>
    <w:p>
      <w:pPr>
        <w:numPr>
          <w:ilvl w:val="0"/>
          <w:numId w:val="1003"/>
        </w:numPr>
        <w:pStyle w:val="Compact"/>
      </w:pPr>
      <w:r>
        <w:t xml:space="preserve">Molecular mass: 9016 Da</w:t>
      </w:r>
    </w:p>
    <w:p>
      <w:pPr>
        <w:numPr>
          <w:ilvl w:val="0"/>
          <w:numId w:val="1003"/>
        </w:numPr>
        <w:pStyle w:val="Compact"/>
      </w:pPr>
      <w:r>
        <w:t xml:space="preserve">Domains: EF-hand-dom_pair, EF_Hand_1_Ca_BS, EF_hand_dom, S-100_dom,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S100 proteins, including the unusual monomeric member Calbindin D9k, are a family of calcium-binding proteins associated with various cancers and neurological diseases. S100 proteins form an important sub-class of EF-hand proteins [PMID: 9468301]. Calbindin D9k is an unusual monomeric member of the S100 family. The P43MG calbindin D9k mutant contains an additional residue in the linker between the two EF-hands, previously believed to be without structure, and has a calcium-binding affinity greater than that of native calbindin D9k [PMID: 9041633].</w:t>
      </w:r>
    </w:p>
    <w:p>
      <w:pPr>
        <w:numPr>
          <w:ilvl w:val="0"/>
          <w:numId w:val="1003"/>
        </w:numPr>
        <w:pStyle w:val="Compact"/>
      </w:pPr>
      <w:r>
        <w:t xml:space="preserve">The disulfide bond in the calbindin D9k protein, which forms spontaneously under air oxidation and is located opposite to the calcium sites, has a minor effect on calcium binding and cooperativity, but significantly increases the protein’s thermal stability and the stability of each homodimer, suggesting a crucial role of this domain in protein function [PMID: 8318902].</w:t>
      </w:r>
    </w:p>
    <w:p>
      <w:pPr>
        <w:numPr>
          <w:ilvl w:val="0"/>
          <w:numId w:val="1003"/>
        </w:numPr>
        <w:pStyle w:val="Compact"/>
      </w:pPr>
      <w:r>
        <w:t xml:space="preserve">Molecular Dynamics simulations of Calbindin D9k (CaB) reveal that the diffusion and detainment of Ca(2+) ions within the Debye radius of CaB, facilitated by the protein’s surface charge distribution, significantly enhances the ion’s ability to scan the protein’s surface, contributing to Ca(2+) binding, particularly at low ion concentrations; furthermore, the E60D mutation in CaB reduces the protein’s ability to transfer Ca(2+) ions to the final binding sit [PMID: 21364983].</w:t>
      </w:r>
    </w:p>
    <w:p>
      <w:pPr>
        <w:numPr>
          <w:ilvl w:val="0"/>
          <w:numId w:val="1003"/>
        </w:numPr>
        <w:pStyle w:val="Compact"/>
      </w:pPr>
      <w:r>
        <w:t xml:space="preserve">Mouse S100G, a small Ca2+-binding protein of the EF-hand superfamily, exhibits increased α-helices content and enhanced accessibility to digestion by α-chymotrypsin upon removal of calcium ions, characteristics typical of calcium sensor proteins, with its stability attributed to the strong association of its N- and C-terminal parts containing the EF-hands I and II [PMID: 32114281].</w:t>
      </w:r>
    </w:p>
    <w:p>
      <w:pPr>
        <w:numPr>
          <w:ilvl w:val="0"/>
          <w:numId w:val="1003"/>
        </w:numPr>
        <w:pStyle w:val="Compact"/>
      </w:pPr>
      <w:r>
        <w:t xml:space="preserve">Calbindin-D9k is required for mineral nucleation in the matrix vesicles of epiphyseal cartilage and bone [PMID: 2009668].</w:t>
      </w:r>
    </w:p>
    <w:bookmarkEnd w:id="23"/>
    <w:bookmarkStart w:id="36"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23824909]</w:t>
      </w:r>
    </w:p>
    <w:p>
      <w:pPr>
        <w:numPr>
          <w:ilvl w:val="0"/>
          <w:numId w:val="1004"/>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31837246]</w:t>
      </w:r>
    </w:p>
    <w:p>
      <w:pPr>
        <w:numPr>
          <w:ilvl w:val="0"/>
          <w:numId w:val="1004"/>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31837246]</w:t>
      </w:r>
    </w:p>
    <w:p>
      <w:pPr>
        <w:numPr>
          <w:ilvl w:val="0"/>
          <w:numId w:val="1004"/>
        </w:numPr>
        <w:pStyle w:val="Compact"/>
      </w:pPr>
      <w:r>
        <w:rPr>
          <w:bCs/>
          <w:b/>
        </w:rPr>
        <w:t xml:space="preserve">NSMF</w:t>
      </w:r>
      <w:r>
        <w:t xml:space="preserve"> </w:t>
      </w:r>
      <w:r>
        <w:t xml:space="preserve">NMDA receptor synaptonuclear signaling and neuronal migration factor; Couples NMDA-sensitive glutamate receptor signaling to the nucleus and triggers long-lasting changes in the cytoarchitecture of dendrites and spine synapse processes. Part of the cAMP response element-binding protein (CREB) shut-off signaling pathway. Stimulates outgrowth of olfactory axons and migration of gonadotropin-releasing hormone (GnRH) and luteinizing-hormone-releasing hormone (LHRH) neuronal cells; Belongs to the NSMF family. [PMID: 32296183]</w:t>
      </w:r>
    </w:p>
    <w:p>
      <w:pPr>
        <w:numPr>
          <w:ilvl w:val="0"/>
          <w:numId w:val="1004"/>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bookmarkEnd w:id="24"/>
    <w:bookmarkStart w:id="35" w:name="interactions-with-text-mining-support"/>
    <w:p>
      <w:pPr>
        <w:pStyle w:val="Heading2"/>
      </w:pPr>
      <w:r>
        <w:t xml:space="preserve">Interactions with text mining support</w:t>
      </w:r>
    </w:p>
    <w:p>
      <w:pPr>
        <w:numPr>
          <w:ilvl w:val="0"/>
          <w:numId w:val="1005"/>
        </w:numPr>
        <w:pStyle w:val="Compact"/>
      </w:pPr>
      <w:r>
        <w:rPr>
          <w:bCs/>
          <w:b/>
        </w:rPr>
        <w:t xml:space="preserve">PVALB</w:t>
      </w:r>
      <w:r>
        <w:t xml:space="preserve"> </w:t>
      </w:r>
      <w:r>
        <w:t xml:space="preserve">Parvalbumin alpha; In muscle, parvalbumin is thought to be involved in relaxation after contraction. It binds two calcium ions; Belongs to the parvalbumin family. [</w:t>
      </w:r>
      <w:hyperlink r:id="rId25">
        <w:r>
          <w:rPr>
            <w:rStyle w:val="Hyperlink"/>
          </w:rPr>
          <w:t xml:space="preserve">https://string-db.org/newstring_cgi/show_edge_details.pl?identifiers=9606.ENSP00000369547 9606.ENSP00000216200</w:t>
        </w:r>
      </w:hyperlink>
      <w:r>
        <w:t xml:space="preserve">]</w:t>
      </w:r>
    </w:p>
    <w:p>
      <w:pPr>
        <w:numPr>
          <w:ilvl w:val="0"/>
          <w:numId w:val="1005"/>
        </w:numPr>
        <w:pStyle w:val="Compact"/>
      </w:pPr>
      <w:r>
        <w:rPr>
          <w:bCs/>
          <w:b/>
        </w:rPr>
        <w:t xml:space="preserve">CALB1</w:t>
      </w:r>
      <w:r>
        <w:t xml:space="preserve"> </w:t>
      </w:r>
      <w:r>
        <w:t xml:space="preserve">Calbindin; Buffers cytosolic calcium. May stimulate a membrane Ca(2+)- ATPase and a 3’,5’-cyclic nucleotide phosphodiesterase. [</w:t>
      </w:r>
      <w:hyperlink r:id="rId26">
        <w:r>
          <w:rPr>
            <w:rStyle w:val="Hyperlink"/>
          </w:rPr>
          <w:t xml:space="preserve">https://string-db.org/newstring_cgi/show_edge_details.pl?identifiers=9606.ENSP00000369547 9606.ENSP00000265431</w:t>
        </w:r>
      </w:hyperlink>
      <w:r>
        <w:t xml:space="preserve">]</w:t>
      </w:r>
    </w:p>
    <w:p>
      <w:pPr>
        <w:numPr>
          <w:ilvl w:val="0"/>
          <w:numId w:val="1005"/>
        </w:numPr>
        <w:pStyle w:val="Compact"/>
      </w:pPr>
      <w:r>
        <w:rPr>
          <w:bCs/>
          <w:b/>
        </w:rPr>
        <w:t xml:space="preserve">CALM3</w:t>
      </w:r>
      <w:r>
        <w:t xml:space="preserve"> </w:t>
      </w:r>
      <w:r>
        <w:t xml:space="preserve">Calmodulin-1; Calmodulin mediates the control of a large number of enzymes, ion channels, aquaporins and other proteins through calcium-binding. Among the enzymes to be stimulated by the calmodulin-calcium complex are a number of protein kinases and phosphatases. Together with CCP110 and centrin, is involved in a genetic pathway that regulates the centrosome cycle and progression through cytokinesis. Mediates calcium-dependent inactivation of CACNA1C. Positively regulates calcium-activated potassium channel activity of KCNN2. [</w:t>
      </w:r>
      <w:hyperlink r:id="rId27">
        <w:r>
          <w:rPr>
            <w:rStyle w:val="Hyperlink"/>
          </w:rPr>
          <w:t xml:space="preserve">https://string-db.org/newstring_cgi/show_edge_details.pl?identifiers=9606.ENSP00000369547 9606.ENSP00000291295</w:t>
        </w:r>
      </w:hyperlink>
      <w:r>
        <w:t xml:space="preserve">]</w:t>
      </w:r>
    </w:p>
    <w:p>
      <w:pPr>
        <w:numPr>
          <w:ilvl w:val="0"/>
          <w:numId w:val="1005"/>
        </w:numPr>
        <w:pStyle w:val="Compact"/>
      </w:pPr>
      <w:r>
        <w:rPr>
          <w:bCs/>
          <w:b/>
        </w:rPr>
        <w:t xml:space="preserve">CALML6</w:t>
      </w:r>
      <w:r>
        <w:t xml:space="preserve"> </w:t>
      </w:r>
      <w:r>
        <w:t xml:space="preserve">Calmodulin-like protein 6; Calmodulin like 6; Belongs to the calmodulin family. Calglandulin subfamily. [</w:t>
      </w:r>
      <w:hyperlink r:id="rId28">
        <w:r>
          <w:rPr>
            <w:rStyle w:val="Hyperlink"/>
          </w:rPr>
          <w:t xml:space="preserve">https://string-db.org/newstring_cgi/show_edge_details.pl?identifiers=9606.ENSP00000369547 9606.ENSP00000304643</w:t>
        </w:r>
      </w:hyperlink>
      <w:r>
        <w:t xml:space="preserve">]</w:t>
      </w:r>
    </w:p>
    <w:p>
      <w:pPr>
        <w:numPr>
          <w:ilvl w:val="0"/>
          <w:numId w:val="1005"/>
        </w:numPr>
        <w:pStyle w:val="Compact"/>
      </w:pPr>
      <w:r>
        <w:rPr>
          <w:bCs/>
          <w:b/>
        </w:rPr>
        <w:t xml:space="preserve">CALML3</w:t>
      </w:r>
      <w:r>
        <w:t xml:space="preserve"> </w:t>
      </w:r>
      <w:r>
        <w:t xml:space="preserve">Calmodulin-like protein 3; May function as a specific light chain of unconventional myosin-10 (MYO10), also enhances MYO10 translation, possibly by acting as a chaperone for the emerging MYO10 heavy chain protein. May compete with calmodulin by binding, with different affinities, to cellular substrates. [</w:t>
      </w:r>
      <w:hyperlink r:id="rId29">
        <w:r>
          <w:rPr>
            <w:rStyle w:val="Hyperlink"/>
          </w:rPr>
          <w:t xml:space="preserve">https://string-db.org/newstring_cgi/show_edge_details.pl?identifiers=9606.ENSP00000369547 9606.ENSP00000315299</w:t>
        </w:r>
      </w:hyperlink>
      <w:r>
        <w:t xml:space="preserve">]</w:t>
      </w:r>
    </w:p>
    <w:p>
      <w:pPr>
        <w:numPr>
          <w:ilvl w:val="0"/>
          <w:numId w:val="1005"/>
        </w:numPr>
        <w:pStyle w:val="Compact"/>
      </w:pPr>
      <w:r>
        <w:rPr>
          <w:bCs/>
          <w:b/>
        </w:rPr>
        <w:t xml:space="preserve">CABP4</w:t>
      </w:r>
      <w:r>
        <w:t xml:space="preserve"> </w:t>
      </w:r>
      <w:r>
        <w:t xml:space="preserve">Calcium-binding protein 4; Involved in normal synaptic function through regulation of Ca(2+) influx and neurotransmitter release in photoreceptor synaptic terminals and in auditory transmission. Modulator of CACNA1D and CACNA1F, suppressing the calcium-dependent inactivation and shifting the activation range to more hyperpolarized voltages (By similarity). [</w:t>
      </w:r>
      <w:hyperlink r:id="rId30">
        <w:r>
          <w:rPr>
            <w:rStyle w:val="Hyperlink"/>
          </w:rPr>
          <w:t xml:space="preserve">https://string-db.org/newstring_cgi/show_edge_details.pl?identifiers=9606.ENSP00000369547 9606.ENSP00000324960</w:t>
        </w:r>
      </w:hyperlink>
      <w:r>
        <w:t xml:space="preserve">]</w:t>
      </w:r>
    </w:p>
    <w:p>
      <w:pPr>
        <w:numPr>
          <w:ilvl w:val="0"/>
          <w:numId w:val="1005"/>
        </w:numPr>
        <w:pStyle w:val="Compact"/>
      </w:pPr>
      <w:r>
        <w:rPr>
          <w:bCs/>
          <w:b/>
        </w:rPr>
        <w:t xml:space="preserve">TRPV6</w:t>
      </w:r>
      <w:r>
        <w:t xml:space="preserve"> </w:t>
      </w:r>
      <w:r>
        <w:t xml:space="preserve">Transient receptor potential cation channel subfamily V member 6; Calcium selective cation channel that mediates Ca(2+) uptake in various tissues, including the intestine. Important for normal Ca(2+) ion homeostasis in the body, including bone and skin (By similarity). The channel is activated by low internal calcium level, probably including intracellular calcium store depletion, and the current exhibits an inward rectification. Inactivation includes both a rapid Ca(2+)-dependent and a slower Ca(2+)-calmodulin-dependent mechanism; the latter may be regulated by phosphorylation. [</w:t>
      </w:r>
      <w:hyperlink r:id="rId31">
        <w:r>
          <w:rPr>
            <w:rStyle w:val="Hyperlink"/>
          </w:rPr>
          <w:t xml:space="preserve">https://string-db.org/newstring_cgi/show_edge_details.pl?identifiers=9606.ENSP00000369547 9606.ENSP00000352358</w:t>
        </w:r>
      </w:hyperlink>
      <w:r>
        <w:t xml:space="preserve">]</w:t>
      </w:r>
    </w:p>
    <w:p>
      <w:pPr>
        <w:numPr>
          <w:ilvl w:val="0"/>
          <w:numId w:val="1005"/>
        </w:numPr>
        <w:pStyle w:val="Compact"/>
      </w:pPr>
      <w:r>
        <w:rPr>
          <w:bCs/>
          <w:b/>
        </w:rPr>
        <w:t xml:space="preserve">CALML5</w:t>
      </w:r>
      <w:r>
        <w:t xml:space="preserve"> </w:t>
      </w:r>
      <w:r>
        <w:t xml:space="preserve">Calmodulin-like protein 5; Binds calcium. May be involved in terminal differentiation of keratinocytes. [</w:t>
      </w:r>
      <w:hyperlink r:id="rId32">
        <w:r>
          <w:rPr>
            <w:rStyle w:val="Hyperlink"/>
          </w:rPr>
          <w:t xml:space="preserve">https://string-db.org/newstring_cgi/show_edge_details.pl?identifiers=9606.ENSP00000369547 9606.ENSP00000369689</w:t>
        </w:r>
      </w:hyperlink>
      <w:r>
        <w:t xml:space="preserve">]</w:t>
      </w:r>
    </w:p>
    <w:p>
      <w:pPr>
        <w:numPr>
          <w:ilvl w:val="0"/>
          <w:numId w:val="1005"/>
        </w:numPr>
        <w:pStyle w:val="Compact"/>
      </w:pPr>
      <w:r>
        <w:rPr>
          <w:bCs/>
          <w:b/>
        </w:rPr>
        <w:t xml:space="preserve">CALML4</w:t>
      </w:r>
      <w:r>
        <w:t xml:space="preserve"> </w:t>
      </w:r>
      <w:r>
        <w:t xml:space="preserve">Calmodulin-like protein 4; Calmodulin like 4; Belongs to the calmodulin family. [</w:t>
      </w:r>
      <w:hyperlink r:id="rId33">
        <w:r>
          <w:rPr>
            <w:rStyle w:val="Hyperlink"/>
          </w:rPr>
          <w:t xml:space="preserve">https://string-db.org/newstring_cgi/show_edge_details.pl?identifiers=9606.ENSP00000369547 9606.ENSP00000419081</w:t>
        </w:r>
      </w:hyperlink>
      <w:r>
        <w:t xml:space="preserve">]</w:t>
      </w:r>
    </w:p>
    <w:p>
      <w:pPr>
        <w:numPr>
          <w:ilvl w:val="0"/>
          <w:numId w:val="1005"/>
        </w:numPr>
        <w:pStyle w:val="Compact"/>
      </w:pPr>
      <w:r>
        <w:rPr>
          <w:bCs/>
          <w:b/>
        </w:rPr>
        <w:t xml:space="preserve">SDF4</w:t>
      </w:r>
      <w:r>
        <w:t xml:space="preserve"> </w:t>
      </w:r>
      <w:r>
        <w:t xml:space="preserve">45 kDa calcium-binding protein; May regulate calcium-dependent activities in the endoplasmic reticulum lumen or post-ER compartment; Belongs to the CREC family. [</w:t>
      </w:r>
      <w:hyperlink r:id="rId34">
        <w:r>
          <w:rPr>
            <w:rStyle w:val="Hyperlink"/>
          </w:rPr>
          <w:t xml:space="preserve">https://string-db.org/newstring_cgi/show_edge_details.pl?identifiers=9606.ENSP00000369547 9606.ENSP00000499387</w:t>
        </w:r>
      </w:hyperlink>
      <w:r>
        <w:t xml:space="preserve">]</w:t>
      </w:r>
    </w:p>
    <w:bookmarkEnd w:id="35"/>
    <w:bookmarkEnd w:id="36"/>
    <w:bookmarkStart w:id="49"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https://www.genecards.org/cgi-bin/carddisp.pl?gene=S100G</w:t>
        </w:r>
      </w:hyperlink>
    </w:p>
    <w:p>
      <w:pPr>
        <w:numPr>
          <w:ilvl w:val="0"/>
          <w:numId w:val="1006"/>
        </w:numPr>
        <w:pStyle w:val="Compact"/>
      </w:pPr>
      <w:r>
        <w:t xml:space="preserve">Harmonizome (human):</w:t>
      </w:r>
      <w:r>
        <w:t xml:space="preserve"> </w:t>
      </w:r>
      <w:hyperlink r:id="rId37">
        <w:r>
          <w:rPr>
            <w:rStyle w:val="Hyperlink"/>
          </w:rPr>
          <w:t xml:space="preserve">https://maayanlab.cloud/Harmonizome/gene/S100G</w:t>
        </w:r>
      </w:hyperlink>
    </w:p>
    <w:p>
      <w:pPr>
        <w:numPr>
          <w:ilvl w:val="0"/>
          <w:numId w:val="1006"/>
        </w:numPr>
        <w:pStyle w:val="Compact"/>
      </w:pPr>
      <w:r>
        <w:t xml:space="preserve">NCBI (human):</w:t>
      </w:r>
      <w:r>
        <w:t xml:space="preserve"> </w:t>
      </w:r>
      <w:hyperlink r:id="rId38">
        <w:r>
          <w:rPr>
            <w:rStyle w:val="Hyperlink"/>
          </w:rPr>
          <w:t xml:space="preserve">https://www.ncbi.nlm.nih.gov/gene/795</w:t>
        </w:r>
      </w:hyperlink>
    </w:p>
    <w:p>
      <w:pPr>
        <w:numPr>
          <w:ilvl w:val="0"/>
          <w:numId w:val="1006"/>
        </w:numPr>
        <w:pStyle w:val="Compact"/>
      </w:pPr>
      <w:r>
        <w:t xml:space="preserve">NCBI (rat):</w:t>
      </w:r>
      <w:r>
        <w:t xml:space="preserve"> </w:t>
      </w:r>
      <w:hyperlink r:id="rId39">
        <w:r>
          <w:rPr>
            <w:rStyle w:val="Hyperlink"/>
          </w:rPr>
          <w:t xml:space="preserve">https://www.ncbi.nlm.nih.gov/gene/24249</w:t>
        </w:r>
      </w:hyperlink>
    </w:p>
    <w:p>
      <w:pPr>
        <w:numPr>
          <w:ilvl w:val="0"/>
          <w:numId w:val="1006"/>
        </w:numPr>
        <w:pStyle w:val="Compact"/>
      </w:pPr>
      <w:r>
        <w:t xml:space="preserve">Ensemble (human):</w:t>
      </w:r>
      <w:r>
        <w:t xml:space="preserve"> </w:t>
      </w:r>
      <w:hyperlink r:id="rId40">
        <w:r>
          <w:rPr>
            <w:rStyle w:val="Hyperlink"/>
          </w:rPr>
          <w:t xml:space="preserve">https://useast.ensembl.org/Homo_sapiens/Gene/Summary?g=ENSG00000169906</w:t>
        </w:r>
      </w:hyperlink>
    </w:p>
    <w:p>
      <w:pPr>
        <w:numPr>
          <w:ilvl w:val="0"/>
          <w:numId w:val="1006"/>
        </w:numPr>
        <w:pStyle w:val="Compact"/>
      </w:pPr>
      <w:r>
        <w:t xml:space="preserve">Ensemble (rat):</w:t>
      </w:r>
      <w:r>
        <w:t xml:space="preserve"> </w:t>
      </w:r>
      <w:hyperlink r:id="rId41">
        <w:r>
          <w:rPr>
            <w:rStyle w:val="Hyperlink"/>
          </w:rPr>
          <w:t xml:space="preserve">https://useast.ensembl.org/Rattus_norvegicus/Gene/Summary?g=ENSRNOG00000004222</w:t>
        </w:r>
      </w:hyperlink>
    </w:p>
    <w:p>
      <w:pPr>
        <w:numPr>
          <w:ilvl w:val="0"/>
          <w:numId w:val="1006"/>
        </w:numPr>
        <w:pStyle w:val="Compact"/>
      </w:pPr>
      <w:r>
        <w:t xml:space="preserve">Rat Genome Database (rat):</w:t>
      </w:r>
      <w:r>
        <w:t xml:space="preserve"> </w:t>
      </w:r>
      <w:hyperlink r:id="rId42">
        <w:r>
          <w:rPr>
            <w:rStyle w:val="Hyperlink"/>
          </w:rPr>
          <w:t xml:space="preserve">https://rgd.mcw.edu/rgdweb/report/gene/main.html?id=2253</w:t>
        </w:r>
      </w:hyperlink>
    </w:p>
    <w:p>
      <w:pPr>
        <w:numPr>
          <w:ilvl w:val="0"/>
          <w:numId w:val="1006"/>
        </w:numPr>
        <w:pStyle w:val="Compact"/>
      </w:pPr>
      <w:r>
        <w:t xml:space="preserve">Uniprot (human):</w:t>
      </w:r>
      <w:r>
        <w:t xml:space="preserve"> </w:t>
      </w:r>
      <w:hyperlink r:id="rId43">
        <w:r>
          <w:rPr>
            <w:rStyle w:val="Hyperlink"/>
          </w:rPr>
          <w:t xml:space="preserve">https://www.uniprot.org/uniprotkb/P29377</w:t>
        </w:r>
      </w:hyperlink>
    </w:p>
    <w:p>
      <w:pPr>
        <w:numPr>
          <w:ilvl w:val="0"/>
          <w:numId w:val="1006"/>
        </w:numPr>
        <w:pStyle w:val="Compact"/>
      </w:pPr>
      <w:r>
        <w:t xml:space="preserve">Uniprot (rat):</w:t>
      </w:r>
      <w:r>
        <w:t xml:space="preserve"> </w:t>
      </w:r>
      <w:hyperlink r:id="rId44">
        <w:r>
          <w:rPr>
            <w:rStyle w:val="Hyperlink"/>
          </w:rPr>
          <w:t xml:space="preserve">https://www.uniprot.org/uniprotkb/P02634</w:t>
        </w:r>
      </w:hyperlink>
    </w:p>
    <w:p>
      <w:pPr>
        <w:numPr>
          <w:ilvl w:val="0"/>
          <w:numId w:val="1006"/>
        </w:numPr>
        <w:pStyle w:val="Compact"/>
      </w:pPr>
      <w:r>
        <w:t xml:space="preserve">Wikigenes (human):</w:t>
      </w:r>
      <w:r>
        <w:t xml:space="preserve"> </w:t>
      </w:r>
      <w:hyperlink r:id="rId45">
        <w:r>
          <w:rPr>
            <w:rStyle w:val="Hyperlink"/>
          </w:rPr>
          <w:t xml:space="preserve">https://www.wikigenes.org/e/gene/e/795.html</w:t>
        </w:r>
      </w:hyperlink>
    </w:p>
    <w:p>
      <w:pPr>
        <w:numPr>
          <w:ilvl w:val="0"/>
          <w:numId w:val="1006"/>
        </w:numPr>
        <w:pStyle w:val="Compact"/>
      </w:pPr>
      <w:r>
        <w:t xml:space="preserve">Wikigenes (rat):</w:t>
      </w:r>
      <w:r>
        <w:t xml:space="preserve"> </w:t>
      </w:r>
      <w:hyperlink r:id="rId46">
        <w:r>
          <w:rPr>
            <w:rStyle w:val="Hyperlink"/>
          </w:rPr>
          <w:t xml:space="preserve">https://www.wikigenes.org/e/gene/e/24249.html</w:t>
        </w:r>
      </w:hyperlink>
    </w:p>
    <w:p>
      <w:pPr>
        <w:numPr>
          <w:ilvl w:val="0"/>
          <w:numId w:val="1006"/>
        </w:numPr>
        <w:pStyle w:val="Compact"/>
      </w:pPr>
      <w:r>
        <w:t xml:space="preserve">Alphafold (human):</w:t>
      </w:r>
      <w:r>
        <w:t xml:space="preserve"> </w:t>
      </w:r>
      <w:hyperlink r:id="rId47">
        <w:r>
          <w:rPr>
            <w:rStyle w:val="Hyperlink"/>
          </w:rPr>
          <w:t xml:space="preserve">https://alphafold.ebi.ac.uk/entry/P29377</w:t>
        </w:r>
      </w:hyperlink>
    </w:p>
    <w:p>
      <w:pPr>
        <w:numPr>
          <w:ilvl w:val="0"/>
          <w:numId w:val="1006"/>
        </w:numPr>
        <w:pStyle w:val="Compact"/>
      </w:pPr>
      <w:r>
        <w:t xml:space="preserve">Alphafold (rat):</w:t>
      </w:r>
      <w:r>
        <w:t xml:space="preserve"> </w:t>
      </w:r>
      <w:hyperlink r:id="rId48">
        <w:r>
          <w:rPr>
            <w:rStyle w:val="Hyperlink"/>
          </w:rPr>
          <w:t xml:space="preserve">https://alphafold.ebi.ac.uk/entry/P02634</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9"/>
    <w:bookmarkStart w:id="57" w:name="X7887dc63a354b4d974b09bbc1761dfdcf7e455e"/>
    <w:p>
      <w:pPr>
        <w:pStyle w:val="Heading1"/>
      </w:pPr>
      <w:r>
        <w:t xml:space="preserve">6. GO Terms, MSigDB Signatures, Pathways Containing Gene with Descriptions of Gene Sets</w:t>
      </w:r>
    </w:p>
    <w:bookmarkStart w:id="50" w:name="pathways"/>
    <w:p>
      <w:pPr>
        <w:pStyle w:val="Heading2"/>
      </w:pPr>
      <w:r>
        <w:t xml:space="preserve">Pathways:</w:t>
      </w:r>
    </w:p>
    <w:p>
      <w:pPr>
        <w:pStyle w:val="FirstParagraph"/>
      </w:pPr>
      <w:r>
        <w:rPr>
          <w:bCs/>
          <w:b/>
        </w:rPr>
        <w:t xml:space="preserve">Estrogen Receptor Pathway:</w:t>
      </w:r>
      <w:r>
        <w:t xml:space="preserve"> </w:t>
      </w:r>
      <w:r>
        <w:t xml:space="preserve">Estrogen regulates the localization and expression of calbindin-D9k in the pituitary gland of immature male rats via the ERalpha-pathway [PMID: 18313836]. Estrogen receptor alpha pathway is involved in the regulation of Calbindin-D9k in the uterus of immature rats [PMID: 15635152]. The classical ERalpha-ERE pathway and a non-classical pathway involving NFkappaB are involved in E2-mediatd regulation of CaBP-9k expression in the pituitary gland [PMID: 17825480].</w:t>
      </w:r>
    </w:p>
    <w:p>
      <w:pPr>
        <w:pStyle w:val="BodyText"/>
      </w:pPr>
      <w:r>
        <w:rPr>
          <w:bCs/>
          <w:b/>
        </w:rPr>
        <w:t xml:space="preserve">Vitamin D Receptor Pathway:</w:t>
      </w:r>
      <w:r>
        <w:t xml:space="preserve"> </w:t>
      </w:r>
      <w:r>
        <w:t xml:space="preserve">Calbindin-D(9k) (CaBP-9k) is a cytosolic calcium binding protein. Vitamin D receptor is required for dietary calcium-induced repression of calbindin-D9k expression in mice [PMID: 15866228].</w:t>
      </w:r>
    </w:p>
    <w:bookmarkEnd w:id="50"/>
    <w:bookmarkStart w:id="52" w:name="go-terms"/>
    <w:p>
      <w:pPr>
        <w:pStyle w:val="Heading2"/>
      </w:pPr>
      <w:r>
        <w:t xml:space="preserve">GO terms:</w:t>
      </w:r>
    </w:p>
    <w:p>
      <w:pPr>
        <w:pStyle w:val="FirstParagraph"/>
      </w:pPr>
      <w:r>
        <w:t xml:space="preserve">Gene S100g lacks GO biological process annotations [</w:t>
      </w:r>
      <w:hyperlink r:id="rId51">
        <w:r>
          <w:rPr>
            <w:rStyle w:val="Hyperlink"/>
          </w:rPr>
          <w:t xml:space="preserve">https://rgd.mcw.edu/rgdweb/report/gene/main.html?id=2253#geneOntologyAnnotationsCurator</w:t>
        </w:r>
      </w:hyperlink>
      <w:r>
        <w:t xml:space="preserve">]</w:t>
      </w:r>
    </w:p>
    <w:bookmarkEnd w:id="52"/>
    <w:bookmarkStart w:id="56" w:name="msigdb-signatures"/>
    <w:p>
      <w:pPr>
        <w:pStyle w:val="Heading2"/>
      </w:pPr>
      <w:r>
        <w:t xml:space="preserve">MSigDB Signatures:</w:t>
      </w:r>
    </w:p>
    <w:p>
      <w:pPr>
        <w:pStyle w:val="FirstParagraph"/>
      </w:pPr>
      <w:r>
        <w:rPr>
          <w:bCs/>
          <w:b/>
        </w:rPr>
        <w:t xml:space="preserve">WP_VITAMIN_D_RECEPTOR_PATHWAY</w:t>
      </w:r>
      <w:r>
        <w:t xml:space="preserve">: Vitamin D receptor pathway</w:t>
      </w:r>
      <w:r>
        <w:t xml:space="preserve"> </w:t>
      </w:r>
      <w:hyperlink r:id="rId53">
        <w:r>
          <w:rPr>
            <w:rStyle w:val="Hyperlink"/>
          </w:rPr>
          <w:t xml:space="preserve">[https://www.gsea-msigdb.org/gsea/msigdb/human/geneset/WP_VITAMIN_D_RECEPTOR_PATHWAY.html]</w:t>
        </w:r>
      </w:hyperlink>
    </w:p>
    <w:p>
      <w:pPr>
        <w:pStyle w:val="BodyText"/>
      </w:pPr>
      <w:r>
        <w:rPr>
          <w:bCs/>
          <w:b/>
        </w:rPr>
        <w:t xml:space="preserve">NABA_SECRETED_FACTORS</w:t>
      </w:r>
      <w:r>
        <w:t xml:space="preserve">: Genes encoding secreted soluble factors</w:t>
      </w:r>
      <w:r>
        <w:t xml:space="preserve"> </w:t>
      </w:r>
      <w:hyperlink r:id="rId54">
        <w:r>
          <w:rPr>
            <w:rStyle w:val="Hyperlink"/>
          </w:rPr>
          <w:t xml:space="preserve">[https://www.gsea-msigdb.org/gsea/msigdb/human/geneset/NABA_SECRETED_FACTORS.html]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5">
        <w:r>
          <w:rPr>
            <w:rStyle w:val="Hyperlink"/>
          </w:rPr>
          <w:t xml:space="preserve">[https://www.gsea-msigdb.org/gsea/msigdb/human/geneset/NABA_MATRISOME_ASSOCIATED.html]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This gene encodes calbindin D9K, a vitamin D-dependent calcium-binding protein. This cytosolic protein belongs to a family of calcium-binding proteins that includes calmodulin, parvalbumin, troponin C, and S100 protein. In the intestine, the protein is vitamin D-dependent and its expression correlates with calcium transport activity. The protein may increase Ca2+ absorption by buffering Ca2+ in the cytoplasm and increase ATP-dependent Ca2+ transport in duodenal basolateral membrane vesicles. [provided by RefSeq, Jul 2008]</w:t>
      </w:r>
    </w:p>
    <w:p>
      <w:pPr>
        <w:pStyle w:val="BodyText"/>
      </w:pPr>
      <w:r>
        <w:rPr>
          <w:bCs/>
          <w:b/>
        </w:rPr>
        <w:t xml:space="preserve">GeneCards Summary</w:t>
      </w:r>
      <w:r>
        <w:t xml:space="preserve">: S100G (S100 Calcium Binding Protein G) is a Protein Coding gene. Diseases associated with S100G include Deafness, Autosomal Recessive 93 and Granulomatous Endometritis. Among its related pathways is Vitamin D receptor pathway. Gene Ontology (GO) annotations related to this gene include calcium ion binding and vitamin D binding. An important paralog of this gene is S100A1.</w:t>
      </w:r>
    </w:p>
    <w:bookmarkEnd w:id="58"/>
    <w:bookmarkStart w:id="60" w:name="cellular-location-of-gene-product"/>
    <w:p>
      <w:pPr>
        <w:pStyle w:val="Heading1"/>
      </w:pPr>
      <w:r>
        <w:t xml:space="preserve">8. Cellular Location of Gene Product</w:t>
      </w:r>
    </w:p>
    <w:p>
      <w:pPr>
        <w:pStyle w:val="FirstParagraph"/>
      </w:pPr>
      <w:r>
        <w:t xml:space="preserve">Selective expression in the small intestine. Localized to the cytosol. Predicted location: Intracellular [</w:t>
      </w:r>
      <w:hyperlink r:id="rId59">
        <w:r>
          <w:rPr>
            <w:rStyle w:val="Hyperlink"/>
          </w:rPr>
          <w:t xml:space="preserve">https://www.proteinatlas.org/ENSG00000169906/subcellular</w:t>
        </w:r>
      </w:hyperlink>
      <w:r>
        <w:t xml:space="preserve">]</w:t>
      </w:r>
    </w:p>
    <w:bookmarkEnd w:id="60"/>
    <w:bookmarkStart w:id="62" w:name="mechanistic-information"/>
    <w:p>
      <w:pPr>
        <w:pStyle w:val="Heading1"/>
      </w:pPr>
      <w:r>
        <w:t xml:space="preserve">9. Mechanistic Information</w:t>
      </w:r>
    </w:p>
    <w:p>
      <w:pPr>
        <w:numPr>
          <w:ilvl w:val="0"/>
          <w:numId w:val="1007"/>
        </w:numPr>
        <w:pStyle w:val="Compact"/>
      </w:pPr>
      <w:r>
        <w:t xml:space="preserve">17beta-estradiol (E2) is considered to be an important instigator of prolactinoma, and can positively regulate the expression of calbindin-D9k (CaBP-9k) which contains an estrogen responsive element (ERE) via estrogen receptors (ERs). E2 stimulation promoted prolactin cell proliferation and inhibited cell apoptosis through ERalpha-induced CaBP-9k up-regulation, which then accelerated the advanced progression of prolactinoma [PMID: 31894842].</w:t>
      </w:r>
    </w:p>
    <w:p>
      <w:pPr>
        <w:numPr>
          <w:ilvl w:val="0"/>
          <w:numId w:val="1007"/>
        </w:numPr>
        <w:pStyle w:val="Compact"/>
      </w:pPr>
      <w:r>
        <w:t xml:space="preserve">S100g (Calb3) mRNA expression is significantly upregulated in the early stages of tamoxifen-induced hepatocarcinogenesis in the liver of Fisher 344 rats, promoting cell cycle progression from the G(1) to S phase. This upregulation involves alterations in cell signaling pathways, particularly those accompanied by the elevation of PI3K/Akt and cyclin proteins, contributing to the neoplastic cell transformation process [PMID: 17706260]. Analysis of the CaBP9k gene in rat duodenum shows that its intestinal transcription is regulated by the binding of several transcription factors (for example, caudal homeobox-2) to specific promoter regions (a TATA box) and DNase I-hypersensitive site [PMID: 10417310].</w:t>
      </w:r>
    </w:p>
    <w:p>
      <w:pPr>
        <w:numPr>
          <w:ilvl w:val="0"/>
          <w:numId w:val="1007"/>
        </w:numPr>
        <w:pStyle w:val="Compact"/>
      </w:pPr>
      <w:r>
        <w:t xml:space="preserve">High-fat diet-induced oxidative imbalance in the duodenum of C57BL/6 mice led to significant downregulation of S100g (calbindin-D9K) mRNA expression, associated with reduced intestinal calcium absorption. This dysregulation was linked to oxidative stress markers (e.g., glutathione ratios and reactive oxygen species) and involved in calcium transport pathways [PMID: 20444574].</w:t>
      </w:r>
    </w:p>
    <w:bookmarkStart w:id="61" w:name="summary"/>
    <w:p>
      <w:pPr>
        <w:pStyle w:val="Heading2"/>
      </w:pPr>
      <w:r>
        <w:t xml:space="preserve">Summary</w:t>
      </w:r>
    </w:p>
    <w:p>
      <w:pPr>
        <w:pStyle w:val="FirstParagraph"/>
      </w:pPr>
      <w:r>
        <w:t xml:space="preserve">S100G encodes calbindin D9k, a calcium-binding protein that belongs to the S-100 family with EF-hand domains [CS: 10]. It functions primarily in calcium homeostasis, particularly in intestinal calcium absorption where its expression correlates with calcium transport activity [CS: 10]. The protein increases calcium absorption by buffering calcium in the cytoplasm and enhancing ATP-dependent calcium transport [CS: 8]. S100G contains an estrogen responsive element and is regulated by vitamin D (calcitriol), with 1,25-dihydroxyvitamin D3 upregulating its expression in the intestine [CS: 9]. It’s also involved in mineral nucleation in cartilage and bone matrix vesicles, contributing to calcium metabolism and bone health [CS: 7].</w:t>
      </w:r>
    </w:p>
    <w:p>
      <w:pPr>
        <w:pStyle w:val="BodyText"/>
      </w:pPr>
      <w:r>
        <w:t xml:space="preserve">The upregulation of S100g in liver toxicities might represent an adaptive response to stress conditions that disrupt calcium homeostasis [CS: 5]. During toxic challenges such as tamoxifen exposure, increased Calbindin D9k expression might help stabilize disturbed calcium levels by buffering excess calcium ions, preventing cytotoxic effects and supporting calcium-dependent pathways crucial for cellular integrity [CS: 6]. This adaptive mechanism enhances liver resilience against oxidative stress and activates repair pathways to promote cell survival during acute toxicity or metabolic perturbations [CS: 6]. However, sustained upregulation of S100g in chronic stress scenarios can have unintended consequences [CS: 7]. In tamoxifen-induced hepatocarcinogenesis, for instance, prolonged S100g upregulation promotes cell cycle progression from G1 to S phase through PI3K/Akt pathway alterations and increased cyclin proteins [CS: 7].</w:t>
      </w:r>
    </w:p>
    <w:bookmarkEnd w:id="61"/>
    <w:bookmarkEnd w:id="62"/>
    <w:bookmarkStart w:id="63" w:name="upstream-regulators"/>
    <w:p>
      <w:pPr>
        <w:pStyle w:val="Heading1"/>
      </w:pPr>
      <w:r>
        <w:t xml:space="preserve">10. Upstream Regulators</w:t>
      </w:r>
    </w:p>
    <w:p>
      <w:pPr>
        <w:numPr>
          <w:ilvl w:val="0"/>
          <w:numId w:val="1008"/>
        </w:numPr>
        <w:pStyle w:val="Compact"/>
      </w:pPr>
      <w:r>
        <w:t xml:space="preserve">Fructooligosaccharides (FOS) are indigestible oligosaccharides that increase the expression of calbindin-D9k and consequently increase calcium absorption by the colon in rats. Short-chain fatty acids, namely, fermentation products of FOS by intestinal bacteria increase the level of calbindin-D9k mRNA in colon cancer cells [PMID: 23132313].</w:t>
      </w:r>
    </w:p>
    <w:p>
      <w:pPr>
        <w:numPr>
          <w:ilvl w:val="0"/>
          <w:numId w:val="1008"/>
        </w:numPr>
        <w:pStyle w:val="Compact"/>
      </w:pPr>
      <w:r>
        <w:t xml:space="preserve">Maternal exposure to bisphenol A (BPA) during late pregnancy resulted in an increase of Calbindin-D9k mRNA and protein in maternal and postnatal rat uteri [PMID: 15947454]. CaBP-9k is also induced by 17beta-estradiol (E2) and endocrine disrupting chemicals via the ERalpha pathway, but not ERbeta, in the uterus of immature rats [PMID: 15635152]. Estrogen regulates the localization and expression of calbindin-D9k in the pituitary gland of immature male rats via the ERalpha pathway [PMID: 18313836].</w:t>
      </w:r>
    </w:p>
    <w:p>
      <w:pPr>
        <w:numPr>
          <w:ilvl w:val="0"/>
          <w:numId w:val="1008"/>
        </w:numPr>
        <w:pStyle w:val="Compact"/>
      </w:pPr>
      <w:r>
        <w:t xml:space="preserve">Calcitriol was found to upregulate S100g (Calbindin-D9k) mRNA expression in cultured syncytiotrophoblast cells from healthy human placentas in a dose-dependent manner [PMID: 20214988].</w:t>
      </w:r>
    </w:p>
    <w:p>
      <w:pPr>
        <w:numPr>
          <w:ilvl w:val="0"/>
          <w:numId w:val="1008"/>
        </w:numPr>
        <w:pStyle w:val="Compact"/>
      </w:pPr>
      <w:r>
        <w:t xml:space="preserve">Alterations in S100g (calbindin-D9k) expression in intestinal tissues are influenced by the binding of caudal-related homeobox factor (CDX-2) around the TATA box of the CaBP9k gene, where CDX-2 may negatively regulate expression, particularly in the distal intestine [PMID: 10417310, PMID: 8665895]. Deletion-mutation studies revealed that conserved promoter sequences for CDX-2 (at -3158 bp) and hepatocyte nuclear factor (HNF)-1 (at -3131 and at -98 bp) combined to control Calbindin D9k (CaBP) expression during differentiation in the human intestine [PMID: 15217781].</w:t>
      </w:r>
    </w:p>
    <w:p>
      <w:pPr>
        <w:numPr>
          <w:ilvl w:val="0"/>
          <w:numId w:val="1008"/>
        </w:numPr>
        <w:pStyle w:val="Compact"/>
      </w:pPr>
      <w:r>
        <w:t xml:space="preserve">Short-term zinc deficiency in male Wistar rats led to an increase in S100g mRNA expression in the duodenum in rats [PMID: 38417856].</w:t>
      </w:r>
    </w:p>
    <w:p>
      <w:pPr>
        <w:numPr>
          <w:ilvl w:val="0"/>
          <w:numId w:val="1008"/>
        </w:numPr>
        <w:pStyle w:val="Compact"/>
      </w:pPr>
      <w:r>
        <w:t xml:space="preserve">High fat diets, particularly those enriched with monounsaturated fatty acids (MUFAs), lead to increased intestinal S100g (calbindin-D9k) mRNA expression, which is associated with elevated fractional calcium absorption (FCA) in mature female C57BL/6J mice [PMID: 27262536].</w:t>
      </w:r>
    </w:p>
    <w:p>
      <w:pPr>
        <w:numPr>
          <w:ilvl w:val="0"/>
          <w:numId w:val="1008"/>
        </w:numPr>
        <w:pStyle w:val="Compact"/>
      </w:pPr>
      <w:r>
        <w:t xml:space="preserve">1,25-dihydroxyvitamin D3 upregulates the mRNA expression of the S100g gene (calbindin D-9k) in the intestine [PMID: 1309950].</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intestine (tissue enriched) [</w:t>
      </w:r>
      <w:hyperlink r:id="rId64">
        <w:r>
          <w:rPr>
            <w:rStyle w:val="Hyperlink"/>
          </w:rPr>
          <w:t xml:space="preserve">https://www.proteinatlas.org/ENSG00000169906/tissue</w:t>
        </w:r>
      </w:hyperlink>
      <w:r>
        <w:t xml:space="preserve">]</w:t>
      </w:r>
    </w:p>
    <w:p>
      <w:pPr>
        <w:pStyle w:val="BodyText"/>
      </w:pPr>
      <w:r>
        <w:rPr>
          <w:bCs/>
          <w:b/>
        </w:rPr>
        <w:t xml:space="preserve">Cell type enhanced</w:t>
      </w:r>
      <w:r>
        <w:t xml:space="preserve">: not detected [</w:t>
      </w:r>
      <w:hyperlink r:id="rId65">
        <w:r>
          <w:rPr>
            <w:rStyle w:val="Hyperlink"/>
          </w:rPr>
          <w:t xml:space="preserve">https://www.proteinatlas.org/ENSG00000169906/single+cell+type</w:t>
        </w:r>
      </w:hyperlink>
      <w:r>
        <w:t xml:space="preserve">]</w:t>
      </w:r>
    </w:p>
    <w:bookmarkEnd w:id="66"/>
    <w:bookmarkStart w:id="67" w:name="role-of-gene-in-other-tissues"/>
    <w:p>
      <w:pPr>
        <w:pStyle w:val="Heading1"/>
      </w:pPr>
      <w:r>
        <w:t xml:space="preserve">12. Role of Gene in Other Tissues</w:t>
      </w:r>
    </w:p>
    <w:p>
      <w:pPr>
        <w:numPr>
          <w:ilvl w:val="0"/>
          <w:numId w:val="1009"/>
        </w:numPr>
        <w:pStyle w:val="Compact"/>
      </w:pPr>
      <w:r>
        <w:t xml:space="preserve">Estradiol (E2) binds to ER alpha and promotes the progression of prolactinoma through upregulation of CaBP-9K expression [PMID: 31894842].</w:t>
      </w:r>
    </w:p>
    <w:p>
      <w:pPr>
        <w:numPr>
          <w:ilvl w:val="0"/>
          <w:numId w:val="1009"/>
        </w:numPr>
        <w:pStyle w:val="Compact"/>
      </w:pPr>
      <w:r>
        <w:t xml:space="preserve">Duodenal expression of S100g, also known as calbindin-D(9K), was significantly downregulated in C57BL/6 mice fed a high-fat diet, correlating with decreased intestinal calcium absorption and increased oxidative damage [PMID: 20444574].</w:t>
      </w:r>
    </w:p>
    <w:p>
      <w:pPr>
        <w:numPr>
          <w:ilvl w:val="0"/>
          <w:numId w:val="1009"/>
        </w:numPr>
        <w:pStyle w:val="Compact"/>
      </w:pPr>
      <w:r>
        <w:t xml:space="preserve">S100g (CaBP-9k) mRNA expression is decreased in the obstructed kidney of mice subjected to unilateral ureteral obstruction [PMID: 22029643].</w:t>
      </w:r>
    </w:p>
    <w:p>
      <w:pPr>
        <w:numPr>
          <w:ilvl w:val="0"/>
          <w:numId w:val="1009"/>
        </w:numPr>
        <w:pStyle w:val="Compact"/>
      </w:pPr>
      <w:r>
        <w:t xml:space="preserve">In genetic hypercalciuric stone-forming (GHS) rats, 1,25-dihydroxyvitamin D3 (1,25(OH)2D3) administration increases both duodenal and renal S100g (calbindin) mRNA levels. This alteration, alongside changes in vitamin D receptor (VDR) expression, affects calcium metabolism and potentially contributes to hypercalciuria and stone formation in GHS rats [PMID: 9593778].</w:t>
      </w:r>
    </w:p>
    <w:p>
      <w:pPr>
        <w:numPr>
          <w:ilvl w:val="0"/>
          <w:numId w:val="1009"/>
        </w:numPr>
        <w:pStyle w:val="Compact"/>
      </w:pPr>
      <w:r>
        <w:t xml:space="preserve">Decreased calbindin D-28k (CaBP) immunoreactivity in the nucleus basalis of Meynert neurons was found among patients with senile dementia of the Alzheimer type and Parkinson’s disease [PMID: 8358501].</w:t>
      </w:r>
    </w:p>
    <w:bookmarkEnd w:id="67"/>
    <w:bookmarkStart w:id="70"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t xml:space="preserve">Compounds that increase expression of the gene:</w:t>
      </w:r>
    </w:p>
    <w:p>
      <w:pPr>
        <w:numPr>
          <w:ilvl w:val="0"/>
          <w:numId w:val="1010"/>
        </w:numPr>
        <w:pStyle w:val="Compact"/>
      </w:pPr>
      <w:r>
        <w:t xml:space="preserve">17alpha-ethynylestradiol [PMID: 15795090]</w:t>
      </w:r>
    </w:p>
    <w:p>
      <w:pPr>
        <w:numPr>
          <w:ilvl w:val="0"/>
          <w:numId w:val="1010"/>
        </w:numPr>
        <w:pStyle w:val="Compact"/>
      </w:pPr>
      <w:r>
        <w:t xml:space="preserve">N-nitrosodiethylamine [PMID: 20360939]</w:t>
      </w:r>
    </w:p>
    <w:p>
      <w:pPr>
        <w:numPr>
          <w:ilvl w:val="0"/>
          <w:numId w:val="1010"/>
        </w:numPr>
        <w:pStyle w:val="Compact"/>
      </w:pPr>
      <w:r>
        <w:t xml:space="preserve">aflatoxin B1 [PMID: 23630614]</w:t>
      </w:r>
    </w:p>
    <w:p>
      <w:pPr>
        <w:numPr>
          <w:ilvl w:val="0"/>
          <w:numId w:val="1010"/>
        </w:numPr>
        <w:pStyle w:val="Compact"/>
      </w:pPr>
      <w:r>
        <w:t xml:space="preserve">pirinixic acid [PMID: 19162173, PMID: 20813756, PMID: 23811191]</w:t>
      </w:r>
    </w:p>
    <w:p>
      <w:pPr>
        <w:numPr>
          <w:ilvl w:val="0"/>
          <w:numId w:val="1010"/>
        </w:numPr>
        <w:pStyle w:val="Compact"/>
      </w:pPr>
      <w:r>
        <w:t xml:space="preserve">tetrachloromethane [PMID: 30723492, PMID: 31919559]</w:t>
      </w:r>
    </w:p>
    <w:p>
      <w:pPr>
        <w:numPr>
          <w:ilvl w:val="0"/>
          <w:numId w:val="1010"/>
        </w:numPr>
        <w:pStyle w:val="Compact"/>
      </w:pPr>
      <w:r>
        <w:t xml:space="preserve">trichloroethene [PMID: 25549359]</w:t>
      </w:r>
    </w:p>
    <w:bookmarkEnd w:id="68"/>
    <w:bookmarkStart w:id="69" w:name="X66bcf4a0dbd9e6b6c647a73d9cc717b8c3d6d9b"/>
    <w:p>
      <w:pPr>
        <w:pStyle w:val="Heading2"/>
      </w:pPr>
      <w:r>
        <w:t xml:space="preserve">Compounds that decrease expression of the gene:</w:t>
      </w:r>
    </w:p>
    <w:p>
      <w:pPr>
        <w:numPr>
          <w:ilvl w:val="0"/>
          <w:numId w:val="1011"/>
        </w:numPr>
        <w:pStyle w:val="Compact"/>
      </w:pPr>
      <w:r>
        <w:t xml:space="preserve">acetamide [PMID: 31881176]</w:t>
      </w:r>
    </w:p>
    <w:p>
      <w:pPr>
        <w:numPr>
          <w:ilvl w:val="0"/>
          <w:numId w:val="1011"/>
        </w:numPr>
        <w:pStyle w:val="Compact"/>
      </w:pPr>
      <w:r>
        <w:t xml:space="preserve">paracetamol [PMID: 26690555]</w:t>
      </w:r>
    </w:p>
    <w:bookmarkEnd w:id="69"/>
    <w:bookmarkEnd w:id="70"/>
    <w:bookmarkStart w:id="71"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S100g and diseases associated with Liver</w:t>
      </w:r>
    </w:p>
    <w:bookmarkEnd w:id="7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8" Target="https://alphafold.ebi.ac.uk/entry/P02634" TargetMode="External" /><Relationship Type="http://schemas.openxmlformats.org/officeDocument/2006/relationships/hyperlink" Id="rId47" Target="https://alphafold.ebi.ac.uk/entry/P29377" TargetMode="External" /><Relationship Type="http://schemas.openxmlformats.org/officeDocument/2006/relationships/hyperlink" Id="rId37" Target="https://maayanlab.cloud/Harmonizome/gene/S100G" TargetMode="External" /><Relationship Type="http://schemas.openxmlformats.org/officeDocument/2006/relationships/hyperlink" Id="rId42" Target="https://rgd.mcw.edu/rgdweb/report/gene/main.html?id=2253" TargetMode="External" /><Relationship Type="http://schemas.openxmlformats.org/officeDocument/2006/relationships/hyperlink" Id="rId51" Target="https://rgd.mcw.edu/rgdweb/report/gene/main.html?id=2253#geneOntologyAnnotationsCurator" TargetMode="External" /><Relationship Type="http://schemas.openxmlformats.org/officeDocument/2006/relationships/hyperlink" Id="rId25" Target="https://string-db.org/newstring_cgi/show_edge_details.pl?identifiers=9606.ENSP00000369547%0D9606.ENSP00000216200" TargetMode="External" /><Relationship Type="http://schemas.openxmlformats.org/officeDocument/2006/relationships/hyperlink" Id="rId26" Target="https://string-db.org/newstring_cgi/show_edge_details.pl?identifiers=9606.ENSP00000369547%0D9606.ENSP00000265431" TargetMode="External" /><Relationship Type="http://schemas.openxmlformats.org/officeDocument/2006/relationships/hyperlink" Id="rId27" Target="https://string-db.org/newstring_cgi/show_edge_details.pl?identifiers=9606.ENSP00000369547%0D9606.ENSP00000291295" TargetMode="External" /><Relationship Type="http://schemas.openxmlformats.org/officeDocument/2006/relationships/hyperlink" Id="rId28" Target="https://string-db.org/newstring_cgi/show_edge_details.pl?identifiers=9606.ENSP00000369547%0D9606.ENSP00000304643" TargetMode="External" /><Relationship Type="http://schemas.openxmlformats.org/officeDocument/2006/relationships/hyperlink" Id="rId29" Target="https://string-db.org/newstring_cgi/show_edge_details.pl?identifiers=9606.ENSP00000369547%0D9606.ENSP00000315299" TargetMode="External" /><Relationship Type="http://schemas.openxmlformats.org/officeDocument/2006/relationships/hyperlink" Id="rId30" Target="https://string-db.org/newstring_cgi/show_edge_details.pl?identifiers=9606.ENSP00000369547%0D9606.ENSP00000324960" TargetMode="External" /><Relationship Type="http://schemas.openxmlformats.org/officeDocument/2006/relationships/hyperlink" Id="rId31" Target="https://string-db.org/newstring_cgi/show_edge_details.pl?identifiers=9606.ENSP00000369547%0D9606.ENSP00000352358" TargetMode="External" /><Relationship Type="http://schemas.openxmlformats.org/officeDocument/2006/relationships/hyperlink" Id="rId32" Target="https://string-db.org/newstring_cgi/show_edge_details.pl?identifiers=9606.ENSP00000369547%0D9606.ENSP00000369689" TargetMode="External" /><Relationship Type="http://schemas.openxmlformats.org/officeDocument/2006/relationships/hyperlink" Id="rId33" Target="https://string-db.org/newstring_cgi/show_edge_details.pl?identifiers=9606.ENSP00000369547%0D9606.ENSP00000419081" TargetMode="External" /><Relationship Type="http://schemas.openxmlformats.org/officeDocument/2006/relationships/hyperlink" Id="rId34" Target="https://string-db.org/newstring_cgi/show_edge_details.pl?identifiers=9606.ENSP00000369547%0D9606.ENSP00000499387" TargetMode="External" /><Relationship Type="http://schemas.openxmlformats.org/officeDocument/2006/relationships/hyperlink" Id="rId40" Target="https://useast.ensembl.org/Homo_sapiens/Gene/Summary?g=ENSG00000169906" TargetMode="External" /><Relationship Type="http://schemas.openxmlformats.org/officeDocument/2006/relationships/hyperlink" Id="rId41" Target="https://useast.ensembl.org/Rattus_norvegicus/Gene/Summary?g=ENSRNOG00000004222" TargetMode="External" /><Relationship Type="http://schemas.openxmlformats.org/officeDocument/2006/relationships/hyperlink" Id="rId20" Target="https://www.genecards.org/cgi-bin/carddisp.pl?gene=S100G" TargetMode="External" /><Relationship Type="http://schemas.openxmlformats.org/officeDocument/2006/relationships/hyperlink" Id="rId55" Target="https://www.gsea-msigdb.org/gsea/msigdb/human/geneset/NABA_MATRISOME_ASSOCIATED.html" TargetMode="External" /><Relationship Type="http://schemas.openxmlformats.org/officeDocument/2006/relationships/hyperlink" Id="rId54" Target="https://www.gsea-msigdb.org/gsea/msigdb/human/geneset/NABA_SECRETED_FACTORS.html" TargetMode="External" /><Relationship Type="http://schemas.openxmlformats.org/officeDocument/2006/relationships/hyperlink" Id="rId53" Target="https://www.gsea-msigdb.org/gsea/msigdb/human/geneset/WP_VITAMIN_D_RECEPTOR_PATHWAY.html" TargetMode="External" /><Relationship Type="http://schemas.openxmlformats.org/officeDocument/2006/relationships/hyperlink" Id="rId39" Target="https://www.ncbi.nlm.nih.gov/gene/24249" TargetMode="External" /><Relationship Type="http://schemas.openxmlformats.org/officeDocument/2006/relationships/hyperlink" Id="rId38" Target="https://www.ncbi.nlm.nih.gov/gene/795" TargetMode="External" /><Relationship Type="http://schemas.openxmlformats.org/officeDocument/2006/relationships/hyperlink" Id="rId65" Target="https://www.proteinatlas.org/ENSG00000169906/single+cell+type" TargetMode="External" /><Relationship Type="http://schemas.openxmlformats.org/officeDocument/2006/relationships/hyperlink" Id="rId59" Target="https://www.proteinatlas.org/ENSG00000169906/subcellular" TargetMode="External" /><Relationship Type="http://schemas.openxmlformats.org/officeDocument/2006/relationships/hyperlink" Id="rId64" Target="https://www.proteinatlas.org/ENSG00000169906/tissue" TargetMode="External" /><Relationship Type="http://schemas.openxmlformats.org/officeDocument/2006/relationships/hyperlink" Id="rId44" Target="https://www.uniprot.org/uniprotkb/P02634" TargetMode="External" /><Relationship Type="http://schemas.openxmlformats.org/officeDocument/2006/relationships/hyperlink" Id="rId43" Target="https://www.uniprot.org/uniprotkb/P29377" TargetMode="External" /><Relationship Type="http://schemas.openxmlformats.org/officeDocument/2006/relationships/hyperlink" Id="rId46" Target="https://www.wikigenes.org/e/gene/e/24249.html" TargetMode="External" /><Relationship Type="http://schemas.openxmlformats.org/officeDocument/2006/relationships/hyperlink" Id="rId45" Target="https://www.wikigenes.org/e/gene/e/795.html" TargetMode="External" /></Relationships>
</file>

<file path=word/_rels/footnotes.xml.rels><?xml version="1.0" encoding="UTF-8"?><Relationships xmlns="http://schemas.openxmlformats.org/package/2006/relationships"><Relationship Type="http://schemas.openxmlformats.org/officeDocument/2006/relationships/hyperlink" Id="rId48" Target="https://alphafold.ebi.ac.uk/entry/P02634" TargetMode="External" /><Relationship Type="http://schemas.openxmlformats.org/officeDocument/2006/relationships/hyperlink" Id="rId47" Target="https://alphafold.ebi.ac.uk/entry/P29377" TargetMode="External" /><Relationship Type="http://schemas.openxmlformats.org/officeDocument/2006/relationships/hyperlink" Id="rId37" Target="https://maayanlab.cloud/Harmonizome/gene/S100G" TargetMode="External" /><Relationship Type="http://schemas.openxmlformats.org/officeDocument/2006/relationships/hyperlink" Id="rId42" Target="https://rgd.mcw.edu/rgdweb/report/gene/main.html?id=2253" TargetMode="External" /><Relationship Type="http://schemas.openxmlformats.org/officeDocument/2006/relationships/hyperlink" Id="rId51" Target="https://rgd.mcw.edu/rgdweb/report/gene/main.html?id=2253#geneOntologyAnnotationsCurator" TargetMode="External" /><Relationship Type="http://schemas.openxmlformats.org/officeDocument/2006/relationships/hyperlink" Id="rId25" Target="https://string-db.org/newstring_cgi/show_edge_details.pl?identifiers=9606.ENSP00000369547%0D9606.ENSP00000216200" TargetMode="External" /><Relationship Type="http://schemas.openxmlformats.org/officeDocument/2006/relationships/hyperlink" Id="rId26" Target="https://string-db.org/newstring_cgi/show_edge_details.pl?identifiers=9606.ENSP00000369547%0D9606.ENSP00000265431" TargetMode="External" /><Relationship Type="http://schemas.openxmlformats.org/officeDocument/2006/relationships/hyperlink" Id="rId27" Target="https://string-db.org/newstring_cgi/show_edge_details.pl?identifiers=9606.ENSP00000369547%0D9606.ENSP00000291295" TargetMode="External" /><Relationship Type="http://schemas.openxmlformats.org/officeDocument/2006/relationships/hyperlink" Id="rId28" Target="https://string-db.org/newstring_cgi/show_edge_details.pl?identifiers=9606.ENSP00000369547%0D9606.ENSP00000304643" TargetMode="External" /><Relationship Type="http://schemas.openxmlformats.org/officeDocument/2006/relationships/hyperlink" Id="rId29" Target="https://string-db.org/newstring_cgi/show_edge_details.pl?identifiers=9606.ENSP00000369547%0D9606.ENSP00000315299" TargetMode="External" /><Relationship Type="http://schemas.openxmlformats.org/officeDocument/2006/relationships/hyperlink" Id="rId30" Target="https://string-db.org/newstring_cgi/show_edge_details.pl?identifiers=9606.ENSP00000369547%0D9606.ENSP00000324960" TargetMode="External" /><Relationship Type="http://schemas.openxmlformats.org/officeDocument/2006/relationships/hyperlink" Id="rId31" Target="https://string-db.org/newstring_cgi/show_edge_details.pl?identifiers=9606.ENSP00000369547%0D9606.ENSP00000352358" TargetMode="External" /><Relationship Type="http://schemas.openxmlformats.org/officeDocument/2006/relationships/hyperlink" Id="rId32" Target="https://string-db.org/newstring_cgi/show_edge_details.pl?identifiers=9606.ENSP00000369547%0D9606.ENSP00000369689" TargetMode="External" /><Relationship Type="http://schemas.openxmlformats.org/officeDocument/2006/relationships/hyperlink" Id="rId33" Target="https://string-db.org/newstring_cgi/show_edge_details.pl?identifiers=9606.ENSP00000369547%0D9606.ENSP00000419081" TargetMode="External" /><Relationship Type="http://schemas.openxmlformats.org/officeDocument/2006/relationships/hyperlink" Id="rId34" Target="https://string-db.org/newstring_cgi/show_edge_details.pl?identifiers=9606.ENSP00000369547%0D9606.ENSP00000499387" TargetMode="External" /><Relationship Type="http://schemas.openxmlformats.org/officeDocument/2006/relationships/hyperlink" Id="rId40" Target="https://useast.ensembl.org/Homo_sapiens/Gene/Summary?g=ENSG00000169906" TargetMode="External" /><Relationship Type="http://schemas.openxmlformats.org/officeDocument/2006/relationships/hyperlink" Id="rId41" Target="https://useast.ensembl.org/Rattus_norvegicus/Gene/Summary?g=ENSRNOG00000004222" TargetMode="External" /><Relationship Type="http://schemas.openxmlformats.org/officeDocument/2006/relationships/hyperlink" Id="rId20" Target="https://www.genecards.org/cgi-bin/carddisp.pl?gene=S100G" TargetMode="External" /><Relationship Type="http://schemas.openxmlformats.org/officeDocument/2006/relationships/hyperlink" Id="rId55" Target="https://www.gsea-msigdb.org/gsea/msigdb/human/geneset/NABA_MATRISOME_ASSOCIATED.html" TargetMode="External" /><Relationship Type="http://schemas.openxmlformats.org/officeDocument/2006/relationships/hyperlink" Id="rId54" Target="https://www.gsea-msigdb.org/gsea/msigdb/human/geneset/NABA_SECRETED_FACTORS.html" TargetMode="External" /><Relationship Type="http://schemas.openxmlformats.org/officeDocument/2006/relationships/hyperlink" Id="rId53" Target="https://www.gsea-msigdb.org/gsea/msigdb/human/geneset/WP_VITAMIN_D_RECEPTOR_PATHWAY.html" TargetMode="External" /><Relationship Type="http://schemas.openxmlformats.org/officeDocument/2006/relationships/hyperlink" Id="rId39" Target="https://www.ncbi.nlm.nih.gov/gene/24249" TargetMode="External" /><Relationship Type="http://schemas.openxmlformats.org/officeDocument/2006/relationships/hyperlink" Id="rId38" Target="https://www.ncbi.nlm.nih.gov/gene/795" TargetMode="External" /><Relationship Type="http://schemas.openxmlformats.org/officeDocument/2006/relationships/hyperlink" Id="rId65" Target="https://www.proteinatlas.org/ENSG00000169906/single+cell+type" TargetMode="External" /><Relationship Type="http://schemas.openxmlformats.org/officeDocument/2006/relationships/hyperlink" Id="rId59" Target="https://www.proteinatlas.org/ENSG00000169906/subcellular" TargetMode="External" /><Relationship Type="http://schemas.openxmlformats.org/officeDocument/2006/relationships/hyperlink" Id="rId64" Target="https://www.proteinatlas.org/ENSG00000169906/tissue" TargetMode="External" /><Relationship Type="http://schemas.openxmlformats.org/officeDocument/2006/relationships/hyperlink" Id="rId44" Target="https://www.uniprot.org/uniprotkb/P02634" TargetMode="External" /><Relationship Type="http://schemas.openxmlformats.org/officeDocument/2006/relationships/hyperlink" Id="rId43" Target="https://www.uniprot.org/uniprotkb/P29377" TargetMode="External" /><Relationship Type="http://schemas.openxmlformats.org/officeDocument/2006/relationships/hyperlink" Id="rId46" Target="https://www.wikigenes.org/e/gene/e/24249.html" TargetMode="External" /><Relationship Type="http://schemas.openxmlformats.org/officeDocument/2006/relationships/hyperlink" Id="rId45" Target="https://www.wikigenes.org/e/gene/e/79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2025-03-12T03:43:53Z</dcterms:created>
  <dcterms:modified xsi:type="dcterms:W3CDTF">2025-03-12T03:43:53Z</dcterms:modified>
</cp:coreProperties>
</file>

<file path=docProps/custom.xml><?xml version="1.0" encoding="utf-8"?>
<Properties xmlns="http://schemas.openxmlformats.org/officeDocument/2006/custom-properties" xmlns:vt="http://schemas.openxmlformats.org/officeDocument/2006/docPropsVTypes"/>
</file>