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w:t>
      </w:r>
    </w:p>
    <w:p>
      <w:pPr>
        <w:pStyle w:val="BodyText"/>
      </w:pPr>
      <w:r>
        <w:t xml:space="preserve">[</w:t>
      </w:r>
      <w:hyperlink r:id="rId20">
        <w:r>
          <w:rPr>
            <w:rStyle w:val="Hyperlink"/>
          </w:rPr>
          <w:t xml:space="preserve">https://www.genecards.org/cgi-bin/carddisp.pl?gene=GPNMB&amp;keywords=GPNMB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w:t>
      </w:r>
    </w:p>
    <w:p>
      <w:pPr>
        <w:numPr>
          <w:ilvl w:val="0"/>
          <w:numId w:val="1001"/>
        </w:numPr>
        <w:pStyle w:val="Compact"/>
      </w:pPr>
      <w:r>
        <w:t xml:space="preserve">The increase of GPNMB in kidney disease was confirmed by real-time PCR after nephrectomy, in streptozotocin-induced diabetes, and in patients with chronic kidney disease [PMID: 21389974].</w:t>
      </w:r>
    </w:p>
    <w:p>
      <w:pPr>
        <w:numPr>
          <w:ilvl w:val="0"/>
          <w:numId w:val="1001"/>
        </w:numPr>
        <w:pStyle w:val="Compact"/>
      </w:pPr>
      <w:r>
        <w:t xml:space="preserve">GPNMB expression is significantly elevated at both mRNA and protein levels in TFE3-fusion renal cell carcinoma (RCC) mouse model and human patients, and could be potentially used as a diagnostic biomarker [PMID: 37095531, PMID: 31043488].</w:t>
      </w:r>
    </w:p>
    <w:p>
      <w:pPr>
        <w:numPr>
          <w:ilvl w:val="0"/>
          <w:numId w:val="1001"/>
        </w:numPr>
        <w:pStyle w:val="Compact"/>
      </w:pPr>
      <w:r>
        <w:t xml:space="preserve">Tumor expression of GPNMB, both at the gene and protein level, associated with FLCN loss due to PRDM10 alterations, contributing to the pathogenesis of familial papillary renal cell carcinoma associated with Birt-Hogg-Dube-like symptoms [PMID: 37331486, PMID: 25594584, PMID: 21209915].</w:t>
      </w:r>
    </w:p>
    <w:p>
      <w:pPr>
        <w:numPr>
          <w:ilvl w:val="0"/>
          <w:numId w:val="1001"/>
        </w:numPr>
        <w:pStyle w:val="Compact"/>
      </w:pPr>
      <w:r>
        <w:t xml:space="preserve">Gpnmb was highly expressed in M2 macrophages in the damaged areas of kidney after ischemia-reperfusion injury in a mouse model [PMID: 28433199].</w:t>
      </w:r>
    </w:p>
    <w:p>
      <w:pPr>
        <w:numPr>
          <w:ilvl w:val="0"/>
          <w:numId w:val="1001"/>
        </w:numPr>
        <w:pStyle w:val="Compact"/>
      </w:pPr>
      <w:r>
        <w:t xml:space="preserve">Gpnmb was the most upregulated mRNA in the renal tissue of a contrast-induced acute kidney injury (CI-AKI) rat model [PMID: 31234008].</w:t>
      </w:r>
    </w:p>
    <w:p>
      <w:pPr>
        <w:numPr>
          <w:ilvl w:val="0"/>
          <w:numId w:val="1001"/>
        </w:numPr>
        <w:pStyle w:val="Compact"/>
      </w:pPr>
      <w:r>
        <w:t xml:space="preserve">Gpnmb gene expression in the kidney tissue was significantly up-regulated following oral doses of melamine in rats [PMID: 23052191].</w:t>
      </w:r>
    </w:p>
    <w:p>
      <w:pPr>
        <w:numPr>
          <w:ilvl w:val="0"/>
          <w:numId w:val="1001"/>
        </w:numPr>
        <w:pStyle w:val="Compact"/>
      </w:pPr>
      <w:r>
        <w:t xml:space="preserve">Gene expression of GPNMB was markedly upregulated in the urinary sediment of Type 1 Diabetes (T1D) patients experiencing renal function decline, and, along with other genes, significantly contributes to the prediction of longitudinal changes in estimated glomerular filtration rate (eGFR) [PMID: 32425885].</w:t>
      </w:r>
    </w:p>
    <w:p>
      <w:pPr>
        <w:numPr>
          <w:ilvl w:val="0"/>
          <w:numId w:val="1001"/>
        </w:numPr>
        <w:pStyle w:val="Compact"/>
      </w:pPr>
      <w:r>
        <w:t xml:space="preserve">Gpnmb mRNA is highly upregulated in renal cell carcinoma (RCC) tumor tissue that was caused by the altered transcriptional activity of the pathogenic MITF variant, indicating it’s potential use as a biomarker to facilitate the development of targeted therapies for patients affected with MITF-associated RCC [PMID: 33242557].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Q14956</w:t>
      </w:r>
    </w:p>
    <w:p>
      <w:pPr>
        <w:numPr>
          <w:ilvl w:val="0"/>
          <w:numId w:val="1002"/>
        </w:numPr>
        <w:pStyle w:val="Compact"/>
      </w:pPr>
      <w:r>
        <w:t xml:space="preserve">Size: 572 amino acids</w:t>
      </w:r>
    </w:p>
    <w:p>
      <w:pPr>
        <w:numPr>
          <w:ilvl w:val="0"/>
          <w:numId w:val="1002"/>
        </w:numPr>
        <w:pStyle w:val="Compact"/>
      </w:pPr>
      <w:r>
        <w:t xml:space="preserve">Molecular mass: 63923 Da</w:t>
      </w:r>
    </w:p>
    <w:p>
      <w:pPr>
        <w:numPr>
          <w:ilvl w:val="0"/>
          <w:numId w:val="1002"/>
        </w:numPr>
        <w:pStyle w:val="Compact"/>
      </w:pPr>
      <w:r>
        <w:t xml:space="preserve">Domains: Ig-like_fold, PKAT, PKAT_KLD, PKD/Chitinase_dom, PKD_dom, PKD_dom_sf</w:t>
      </w:r>
    </w:p>
    <w:p>
      <w:pPr>
        <w:numPr>
          <w:ilvl w:val="0"/>
          <w:numId w:val="1002"/>
        </w:numPr>
        <w:pStyle w:val="Compact"/>
      </w:pPr>
      <w:r>
        <w:t xml:space="preserve">Blocks: PKD</w:t>
      </w:r>
    </w:p>
    <w:p>
      <w:pPr>
        <w:numPr>
          <w:ilvl w:val="0"/>
          <w:numId w:val="1002"/>
        </w:numPr>
        <w:pStyle w:val="Compact"/>
      </w:pPr>
      <w:r>
        <w:t xml:space="preserve">Family: Belongs to the PMEL/NMB family</w:t>
      </w:r>
    </w:p>
    <w:p>
      <w:pPr>
        <w:numPr>
          <w:ilvl w:val="0"/>
          <w:numId w:val="1002"/>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2"/>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2"/>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2"/>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2"/>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2"/>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2"/>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2"/>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3"/>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3"/>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3"/>
        </w:numPr>
        <w:pStyle w:val="Compact"/>
      </w:pPr>
      <w:r>
        <w:rPr>
          <w:bCs/>
          <w:b/>
        </w:rPr>
        <w:t xml:space="preserve">FBXL4</w:t>
      </w:r>
      <w:r>
        <w:t xml:space="preserve"> </w:t>
      </w:r>
      <w:r>
        <w:t xml:space="preserve">F-box and leucine rich repeat protein 4. [PMID: 28514442]</w:t>
      </w:r>
    </w:p>
    <w:p>
      <w:pPr>
        <w:numPr>
          <w:ilvl w:val="0"/>
          <w:numId w:val="1003"/>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3"/>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3"/>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3"/>
        </w:numPr>
        <w:pStyle w:val="Compact"/>
      </w:pPr>
      <w:r>
        <w:rPr>
          <w:bCs/>
          <w:b/>
        </w:rPr>
        <w:t xml:space="preserve">NHLRC2</w:t>
      </w:r>
      <w:r>
        <w:t xml:space="preserve"> </w:t>
      </w:r>
      <w:r>
        <w:t xml:space="preserve">NHL repeat-containing protein 2; Required for normal embryonic development. [PMID: 30397336]</w:t>
      </w:r>
    </w:p>
    <w:p>
      <w:pPr>
        <w:numPr>
          <w:ilvl w:val="0"/>
          <w:numId w:val="1003"/>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3"/>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4"/>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6">
        <w:r>
          <w:rPr>
            <w:rStyle w:val="Hyperlink"/>
          </w:rPr>
          <w:t xml:space="preserve">https://string-db.org/newstring_cgi/show_edge_details.pl?identifiers=9606.ENSP00000371420 9606.ENSP00000373570</w:t>
        </w:r>
      </w:hyperlink>
      <w:r>
        <w:t xml:space="preserve">]</w:t>
      </w:r>
    </w:p>
    <w:p>
      <w:pPr>
        <w:numPr>
          <w:ilvl w:val="0"/>
          <w:numId w:val="1004"/>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7">
        <w:r>
          <w:rPr>
            <w:rStyle w:val="Hyperlink"/>
          </w:rPr>
          <w:t xml:space="preserve">https://string-db.org/newstring_cgi/show_edge_details.pl?identifiers=9606.ENSP00000371420 9606.ENSP00000296511</w:t>
        </w:r>
      </w:hyperlink>
      <w:r>
        <w:t xml:space="preserve">]</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8">
        <w:r>
          <w:rPr>
            <w:rStyle w:val="Hyperlink"/>
          </w:rPr>
          <w:t xml:space="preserve">https://string-db.org/newstring_cgi/show_edge_details.pl?identifiers=9606.ENSP00000371420 9606.ENSP00000398632</w:t>
        </w:r>
      </w:hyperlink>
      <w:r>
        <w:t xml:space="preserve">]</w:t>
      </w:r>
    </w:p>
    <w:p>
      <w:pPr>
        <w:numPr>
          <w:ilvl w:val="0"/>
          <w:numId w:val="1004"/>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9">
        <w:r>
          <w:rPr>
            <w:rStyle w:val="Hyperlink"/>
          </w:rPr>
          <w:t xml:space="preserve">https://string-db.org/newstring_cgi/show_edge_details.pl?identifiers=9606.ENSP00000371420 9606.ENSP00000361818</w:t>
        </w:r>
      </w:hyperlink>
      <w:r>
        <w:t xml:space="preserve">]</w:t>
      </w:r>
    </w:p>
    <w:bookmarkEnd w:id="30"/>
    <w:bookmarkEnd w:id="31"/>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5"/>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5"/>
        </w:numPr>
        <w:pStyle w:val="Compact"/>
      </w:pPr>
      <w:r>
        <w:t xml:space="preserve">NCBI (human):</w:t>
      </w:r>
      <w:r>
        <w:t xml:space="preserve"> </w:t>
      </w:r>
      <w:hyperlink r:id="rId34">
        <w:r>
          <w:rPr>
            <w:rStyle w:val="Hyperlink"/>
          </w:rPr>
          <w:t xml:space="preserve">https://www.ncbi.nlm.nih.gov/gene/10457</w:t>
        </w:r>
      </w:hyperlink>
    </w:p>
    <w:p>
      <w:pPr>
        <w:numPr>
          <w:ilvl w:val="0"/>
          <w:numId w:val="1005"/>
        </w:numPr>
        <w:pStyle w:val="Compact"/>
      </w:pPr>
      <w:r>
        <w:t xml:space="preserve">NCBI (rat):</w:t>
      </w:r>
      <w:r>
        <w:t xml:space="preserve"> </w:t>
      </w:r>
      <w:hyperlink r:id="rId35">
        <w:r>
          <w:rPr>
            <w:rStyle w:val="Hyperlink"/>
          </w:rPr>
          <w:t xml:space="preserve">https://www.ncbi.nlm.nih.gov/gene/113955</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5"/>
        </w:numPr>
        <w:pStyle w:val="Compact"/>
      </w:pPr>
      <w:r>
        <w:t xml:space="preserve">Uniprot (human):</w:t>
      </w:r>
      <w:r>
        <w:t xml:space="preserve"> </w:t>
      </w:r>
      <w:hyperlink r:id="rId39">
        <w:r>
          <w:rPr>
            <w:rStyle w:val="Hyperlink"/>
          </w:rPr>
          <w:t xml:space="preserve">https://www.uniprot.org/uniprotkb/Q14956</w:t>
        </w:r>
      </w:hyperlink>
    </w:p>
    <w:p>
      <w:pPr>
        <w:numPr>
          <w:ilvl w:val="0"/>
          <w:numId w:val="1005"/>
        </w:numPr>
        <w:pStyle w:val="Compact"/>
      </w:pPr>
      <w:r>
        <w:t xml:space="preserve">Uniprot (rat):</w:t>
      </w:r>
      <w:r>
        <w:t xml:space="preserve"> </w:t>
      </w:r>
      <w:hyperlink r:id="rId40">
        <w:r>
          <w:rPr>
            <w:rStyle w:val="Hyperlink"/>
          </w:rPr>
          <w:t xml:space="preserve">https://www.uniprot.org/uniprotkb/Q6P7C7</w:t>
        </w:r>
      </w:hyperlink>
    </w:p>
    <w:p>
      <w:pPr>
        <w:numPr>
          <w:ilvl w:val="0"/>
          <w:numId w:val="1005"/>
        </w:numPr>
        <w:pStyle w:val="Compact"/>
      </w:pPr>
      <w:r>
        <w:t xml:space="preserve">Wikigenes (human):</w:t>
      </w:r>
      <w:r>
        <w:t xml:space="preserve"> </w:t>
      </w:r>
      <w:hyperlink r:id="rId41">
        <w:r>
          <w:rPr>
            <w:rStyle w:val="Hyperlink"/>
          </w:rPr>
          <w:t xml:space="preserve">https://www.wikigenes.org/e/gene/e/10457.html</w:t>
        </w:r>
      </w:hyperlink>
    </w:p>
    <w:p>
      <w:pPr>
        <w:numPr>
          <w:ilvl w:val="0"/>
          <w:numId w:val="1005"/>
        </w:numPr>
        <w:pStyle w:val="Compact"/>
      </w:pPr>
      <w:r>
        <w:t xml:space="preserve">Wikigenes (rat):</w:t>
      </w:r>
      <w:r>
        <w:t xml:space="preserve"> </w:t>
      </w:r>
      <w:hyperlink r:id="rId42">
        <w:r>
          <w:rPr>
            <w:rStyle w:val="Hyperlink"/>
          </w:rPr>
          <w:t xml:space="preserve">https://www.wikigenes.org/e/gene/e/113955.html</w:t>
        </w:r>
      </w:hyperlink>
    </w:p>
    <w:p>
      <w:pPr>
        <w:numPr>
          <w:ilvl w:val="0"/>
          <w:numId w:val="1005"/>
        </w:numPr>
        <w:pStyle w:val="Compact"/>
      </w:pPr>
      <w:r>
        <w:t xml:space="preserve">Alphafold (human):</w:t>
      </w:r>
      <w:r>
        <w:t xml:space="preserve"> </w:t>
      </w:r>
      <w:hyperlink r:id="rId43">
        <w:r>
          <w:rPr>
            <w:rStyle w:val="Hyperlink"/>
          </w:rPr>
          <w:t xml:space="preserve">https://alphafold.ebi.ac.uk/entry/Q14956</w:t>
        </w:r>
      </w:hyperlink>
    </w:p>
    <w:p>
      <w:pPr>
        <w:numPr>
          <w:ilvl w:val="0"/>
          <w:numId w:val="1005"/>
        </w:numPr>
        <w:pStyle w:val="Compact"/>
      </w:pPr>
      <w:r>
        <w:t xml:space="preserve">Alphafold (rat):</w:t>
      </w:r>
      <w:r>
        <w:t xml:space="preserve"> </w:t>
      </w:r>
      <w:hyperlink r:id="rId44">
        <w:r>
          <w:rPr>
            <w:rStyle w:val="Hyperlink"/>
          </w:rPr>
          <w:t xml:space="preserve">https://alphafold.ebi.ac.uk/entry/Q6P7C7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56"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0"/>
    <w:bookmarkStart w:id="55" w:name="msigdb-signatures"/>
    <w:p>
      <w:pPr>
        <w:pStyle w:val="Heading2"/>
      </w:pPr>
      <w:r>
        <w:t xml:space="preserve">MSigDB Signatures:</w:t>
      </w:r>
    </w:p>
    <w:p>
      <w:pPr>
        <w:pStyle w:val="FirstParagraph"/>
      </w:pPr>
      <w:r>
        <w:rPr>
          <w:bCs/>
          <w:b/>
        </w:rPr>
        <w:t xml:space="preserve">RODWELL_AGING_KIDNEY_NO_BLOOD_UP</w:t>
      </w:r>
      <w:r>
        <w:t xml:space="preserve">: Genes whose expression increases with age in normal kidney, excluding those with higher expression in blood.</w:t>
      </w:r>
      <w:r>
        <w:t xml:space="preserve"> </w:t>
      </w:r>
      <w:hyperlink r:id="rId51">
        <w:r>
          <w:rPr>
            <w:rStyle w:val="Hyperlink"/>
          </w:rPr>
          <w:t xml:space="preserve">[https://www.gsea-msigdb.org/gsea/msigdb/human/geneset/RODWELL_AGING_KIDNEY_NO_BLOOD_UP.html]</w:t>
        </w:r>
      </w:hyperlink>
    </w:p>
    <w:p>
      <w:pPr>
        <w:pStyle w:val="BodyText"/>
      </w:pPr>
      <w:r>
        <w:rPr>
          <w:bCs/>
          <w:b/>
        </w:rPr>
        <w:t xml:space="preserve">RODWELL_AGING_KIDNEY_UP</w:t>
      </w:r>
      <w:r>
        <w:t xml:space="preserve">: Genes whose expression increases with age in normal kidney.</w:t>
      </w:r>
      <w:r>
        <w:t xml:space="preserve"> </w:t>
      </w:r>
      <w:hyperlink r:id="rId52">
        <w:r>
          <w:rPr>
            <w:rStyle w:val="Hyperlink"/>
          </w:rPr>
          <w:t xml:space="preserve">[https://www.gsea-msigdb.org/gsea/msigdb/human/geneset/RODWELL_AGING_KIDNEY_UP.html]</w:t>
        </w:r>
      </w:hyperlink>
    </w:p>
    <w:p>
      <w:pPr>
        <w:pStyle w:val="BodyText"/>
      </w:pPr>
      <w:r>
        <w:rPr>
          <w:bCs/>
          <w:b/>
        </w:rPr>
        <w:t xml:space="preserve">BAELDE_DIABETIC_NEPHROPATHY_DN</w:t>
      </w:r>
      <w:r>
        <w:t xml:space="preserve">: Genes down-regulated in glomeruli of kidneys from patients with diabetic nephropathy (type 2 diabetes mellitus).</w:t>
      </w:r>
      <w:r>
        <w:t xml:space="preserve"> </w:t>
      </w:r>
      <w:hyperlink r:id="rId53">
        <w:r>
          <w:rPr>
            <w:rStyle w:val="Hyperlink"/>
          </w:rPr>
          <w:t xml:space="preserve">[https://www.gsea-msigdb.org/gsea/msigdb/human/geneset/BAELDE_DIABETIC_NEPHROPATHY_DN.html]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4">
        <w:r>
          <w:rPr>
            <w:rStyle w:val="Hyperlink"/>
          </w:rPr>
          <w:t xml:space="preserve">[https://www.gsea-msigdb.org/gsea/msigdb/human/geneset/NAKAYAMA_SOFT_TISSUE_TUMORS_PCA1_UP.html]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57"/>
    <w:bookmarkStart w:id="59"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58">
        <w:r>
          <w:rPr>
            <w:rStyle w:val="Hyperlink"/>
          </w:rPr>
          <w:t xml:space="preserve">https://www.proteinatlas.org/ENSG00000136235/subcellular</w:t>
        </w:r>
      </w:hyperlink>
      <w:r>
        <w:t xml:space="preserve">]</w:t>
      </w:r>
    </w:p>
    <w:bookmarkEnd w:id="59"/>
    <w:bookmarkStart w:id="61" w:name="mechanistic-information"/>
    <w:p>
      <w:pPr>
        <w:pStyle w:val="Heading1"/>
      </w:pPr>
      <w:r>
        <w:t xml:space="preserve">9. Mechanistic Information</w:t>
      </w:r>
    </w:p>
    <w:p>
      <w:pPr>
        <w:numPr>
          <w:ilvl w:val="0"/>
          <w:numId w:val="1006"/>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6"/>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6"/>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6"/>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6"/>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w:t>
      </w:r>
    </w:p>
    <w:p>
      <w:pPr>
        <w:numPr>
          <w:ilvl w:val="0"/>
          <w:numId w:val="1006"/>
        </w:numPr>
        <w:pStyle w:val="Compact"/>
      </w:pPr>
      <w:r>
        <w:t xml:space="preserve">GPNMB was found to be regulated by SOX9 as shown by transcriptomic studies of Sox9-abrogated myofibroblasts. Among other SOX9 targets, serum level of GPNMB was elevated in human liver fibrosis samples and in mouse models of fibrosis [PMID: 30559459].</w:t>
      </w:r>
    </w:p>
    <w:bookmarkStart w:id="60" w:name="summary"/>
    <w:p>
      <w:pPr>
        <w:pStyle w:val="Heading2"/>
      </w:pPr>
      <w:r>
        <w:t xml:space="preserve">Summary</w:t>
      </w:r>
    </w:p>
    <w:p>
      <w:pPr>
        <w:pStyle w:val="FirstParagraph"/>
      </w:pPr>
      <w:r>
        <w:t xml:space="preserve">The GPNMB gene encodes a type I transmembrane glycoprotein predominantly localized intracellularly in normal cells, in compartments like melanosomes and endosomal/lysosomal[CS: 9]. In the context of kidney function and injury, GPNMB plays a role in cellular processes such as tissue remodeling through the expression of matrix metalloproteinases (MMPs) and influencing collagen remodeling, which are critical during renal repair following damage [CS: 7]. GPNMB is known to be upregulated during the early phase of kidney injury in conditions such as unilateral ureteral obstruction, acute cyclosporine A toxicity, and ischemia-reperfusion injury [CS: 8]. The upregulation of GPNMB could contribute to triggering renal interstitial fibrosis, a common pathway in various forms of kidney disease, whereby GPNMB expression mediates the activation of MMPs that remodel the extracellular matrix and promote fibrosis, a process necessary for wound healing and restoration of kidney integrity after injury [CS: 7].</w:t>
      </w:r>
    </w:p>
    <w:p>
      <w:pPr>
        <w:pStyle w:val="BodyText"/>
      </w:pPr>
      <w:r>
        <w:t xml:space="preserve">In kidney diseases and toxicities, the increased expression of GPNMB is often a response to cellular stress and injury, signaling a need for cellular repair and recovery mechanisms [CS: 8]. This upregulation may act as a protective response to initiate healing; however, in chronic conditions, it can contribute to pathological tissue remodeling [CS: 8]. For instance, in the context of chronic kidney disease or renal cell carcinoma, elevated levels of GPNMB are proposed to facilitate recruitment and differentiation of inflammatory and tissue-rebuilding cells like macrophages and osteoclasts [CS: 6]. Moreover, the soluble form of GPNMB in the damaged kidney areas could act on fibroblast growth factor receptor-1 (FGFR-1), promoting angiogenesis and repair [CS: 5].</w:t>
      </w:r>
    </w:p>
    <w:bookmarkEnd w:id="60"/>
    <w:bookmarkEnd w:id="61"/>
    <w:bookmarkStart w:id="62" w:name="upstream-regulators"/>
    <w:p>
      <w:pPr>
        <w:pStyle w:val="Heading1"/>
      </w:pPr>
      <w:r>
        <w:t xml:space="preserve">10. Upstream Regulators</w:t>
      </w:r>
    </w:p>
    <w:p>
      <w:pPr>
        <w:numPr>
          <w:ilvl w:val="0"/>
          <w:numId w:val="1007"/>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7"/>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7"/>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7"/>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7"/>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7"/>
        </w:numPr>
        <w:pStyle w:val="Compact"/>
      </w:pPr>
      <w:r>
        <w:t xml:space="preserve">In hepatic stellate cells, GPNMB appears to be regulated by transcription factor SOX9, and plays a critical role in SOX-9 mediated liver fibrosis [PMID: 30559459].</w:t>
      </w:r>
    </w:p>
    <w:p>
      <w:pPr>
        <w:numPr>
          <w:ilvl w:val="0"/>
          <w:numId w:val="1007"/>
        </w:numPr>
        <w:pStyle w:val="Compact"/>
      </w:pPr>
      <w:r>
        <w:t xml:space="preserve">In HCC cells, GPNMB expression was regulated by EpCAM and CSF-1 through their common downstream product c-myc [PMID: 23924854].</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skin (tissue enhanced) [</w:t>
      </w:r>
      <w:hyperlink r:id="rId63">
        <w:r>
          <w:rPr>
            <w:rStyle w:val="Hyperlink"/>
          </w:rPr>
          <w:t xml:space="preserve">https://www.proteinatlas.org/ENSG00000136235/tissue</w:t>
        </w:r>
      </w:hyperlink>
      <w:r>
        <w:t xml:space="preserve">]</w:t>
      </w:r>
    </w:p>
    <w:p>
      <w:pPr>
        <w:pStyle w:val="BodyText"/>
      </w:pPr>
      <w:r>
        <w:rPr>
          <w:bCs/>
          <w:b/>
        </w:rPr>
        <w:t xml:space="preserve">Cell type enchanced</w:t>
      </w:r>
      <w:r>
        <w:t xml:space="preserve">: basal keratinocytes, cardiomyocytes, fibroblasts, hofbauer cells, macrophages, melanocytes, suprabasal keratinocytes (cell type enhanced) [</w:t>
      </w:r>
      <w:hyperlink r:id="rId64">
        <w:r>
          <w:rPr>
            <w:rStyle w:val="Hyperlink"/>
          </w:rPr>
          <w:t xml:space="preserve">https://www.proteinatlas.org/ENSG00000136235/single+cell+type</w:t>
        </w:r>
      </w:hyperlink>
      <w:r>
        <w:t xml:space="preserve">]</w:t>
      </w:r>
    </w:p>
    <w:bookmarkEnd w:id="65"/>
    <w:bookmarkStart w:id="66" w:name="role-of-gene-in-other-tissues"/>
    <w:p>
      <w:pPr>
        <w:pStyle w:val="Heading1"/>
      </w:pPr>
      <w:r>
        <w:t xml:space="preserve">12. Role of Gene in Other Tissues</w:t>
      </w:r>
    </w:p>
    <w:p>
      <w:pPr>
        <w:numPr>
          <w:ilvl w:val="0"/>
          <w:numId w:val="1008"/>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8"/>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w:t>
      </w:r>
    </w:p>
    <w:p>
      <w:pPr>
        <w:numPr>
          <w:ilvl w:val="0"/>
          <w:numId w:val="1008"/>
        </w:numPr>
        <w:pStyle w:val="Compact"/>
      </w:pPr>
      <w:r>
        <w:t xml:space="preserve">GPNMB levels were significantly enhanced in hepatocellular carcinoma (HCC) compared to adjacent normal liver tissues [PMID: 23924854]. High expression of GPNMB was linked with high metastatic potential of rat hepatoma cells in vitro and in vivo [PMID: 14568261].</w:t>
      </w:r>
    </w:p>
    <w:p>
      <w:pPr>
        <w:numPr>
          <w:ilvl w:val="0"/>
          <w:numId w:val="1008"/>
        </w:numPr>
        <w:pStyle w:val="Compact"/>
      </w:pPr>
      <w:r>
        <w:t xml:space="preserve">In aP2 promoter-driven Gpnmb transgenic mice, overexpression of Gpnmb reduced fat accumulation and fibrosis in the liver in a diet-induced obesity model. Interaction of Gpnmb in hepatic macrophages and stellate cells with calnexin reduced oxidative stress, and elevated serum soluble Gpnmb [PMID: 26581806].</w:t>
      </w:r>
    </w:p>
    <w:p>
      <w:pPr>
        <w:numPr>
          <w:ilvl w:val="0"/>
          <w:numId w:val="1008"/>
        </w:numPr>
        <w:pStyle w:val="Compact"/>
      </w:pPr>
      <w:r>
        <w:t xml:space="preserve">Elevated levels of GPNMB is observed in the CNS in patients with ALS, Parkinson’s disease, and Alzheimer’s disease [PMID: 32445534]. Treating an astrocyte cell line or mouse astrocytes with GPNMB attenuated inflammatory responses in these cells, and this process appears to be CD44-dependent [PMID: 29519253].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w:t>
      </w:r>
    </w:p>
    <w:p>
      <w:pPr>
        <w:numPr>
          <w:ilvl w:val="0"/>
          <w:numId w:val="1008"/>
        </w:numPr>
        <w:pStyle w:val="Compact"/>
      </w:pPr>
      <w:r>
        <w:t xml:space="preserve">Disease-associated microglia (DAM) that cluster around amyloid plaques express high levels of GPNMB in Alzheimer’s disease and Nasu-Hakola disease brains [PMID: 31218162].</w:t>
      </w:r>
    </w:p>
    <w:p>
      <w:pPr>
        <w:numPr>
          <w:ilvl w:val="0"/>
          <w:numId w:val="1008"/>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8"/>
        </w:numPr>
        <w:pStyle w:val="Compact"/>
      </w:pPr>
      <w:r>
        <w:t xml:space="preserve">Pharmacological activation of AMPK in human peripheral blood mononuclear cells (PBMCs) and HanWistar rat blood samples led to a dose-dependent upregulation of GPNMB. In diabetic ZDF rats, GPNMB mRNA expression correlated with increased Thr172-phosphorylation of AMPK in liver and quadriceps muscle [PMID: 29799853].</w:t>
      </w:r>
    </w:p>
    <w:p>
      <w:pPr>
        <w:numPr>
          <w:ilvl w:val="0"/>
          <w:numId w:val="1008"/>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8"/>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8"/>
        </w:numPr>
        <w:pStyle w:val="Compact"/>
      </w:pPr>
      <w:r>
        <w:t xml:space="preserve">Analysis of immune cell infiltrates in human cardiac sarcoidosis, giant cell myocarditis, and lymphocytic myocarditis identified GPNMB as marker of multinucleated giant cells [PMID: 36111531].</w:t>
      </w:r>
    </w:p>
    <w:p>
      <w:pPr>
        <w:numPr>
          <w:ilvl w:val="0"/>
          <w:numId w:val="1008"/>
        </w:numPr>
        <w:pStyle w:val="Compact"/>
      </w:pPr>
      <w:r>
        <w:t xml:space="preserve">GPNMB plasma levels were significantly reduced in a mouse model heart failure induced by a chronic beta-adrenergic stimulation by isoproterenol (ISO) [PMID: 30201759].</w:t>
      </w:r>
    </w:p>
    <w:p>
      <w:pPr>
        <w:numPr>
          <w:ilvl w:val="0"/>
          <w:numId w:val="1008"/>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w:t>
      </w:r>
    </w:p>
    <w:p>
      <w:pPr>
        <w:numPr>
          <w:ilvl w:val="0"/>
          <w:numId w:val="1008"/>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w:t>
      </w:r>
    </w:p>
    <w:p>
      <w:pPr>
        <w:numPr>
          <w:ilvl w:val="0"/>
          <w:numId w:val="1008"/>
        </w:numPr>
        <w:pStyle w:val="Compact"/>
      </w:pPr>
      <w:r>
        <w:t xml:space="preserve">GPNMB is highly expressed in cutaneous melanomas and uveal melanoma [PMID: 20375921]. CDX-011, an anti-body antibody-drug conjugate that selectively targets GPNMB, was investigated in clinical trials in patients with Triple negative breast cancer and melanoma [PMID: 23874106].</w:t>
      </w:r>
    </w:p>
    <w:p>
      <w:pPr>
        <w:numPr>
          <w:ilvl w:val="0"/>
          <w:numId w:val="1008"/>
        </w:numPr>
        <w:pStyle w:val="Compact"/>
      </w:pPr>
      <w:r>
        <w:t xml:space="preserve">Increased mRNA and protein levels of GPNMB in glioblastoma multiforme (GBM) patient biopsy samples correlated with higher survival risk [PMID: 16609006].</w:t>
      </w:r>
    </w:p>
    <w:p>
      <w:pPr>
        <w:numPr>
          <w:ilvl w:val="0"/>
          <w:numId w:val="1008"/>
        </w:numPr>
        <w:pStyle w:val="Compact"/>
      </w:pPr>
      <w:r>
        <w:t xml:space="preserve">Protein expression level of Gpnmb was significantly higher in metastatic than in matched primary clear cell renal carcinoma (ccRCC) samples, and associated with poor prognosis [PMID: 34966452, PMID: 24425288].</w:t>
      </w:r>
    </w:p>
    <w:bookmarkEnd w:id="66"/>
    <w:bookmarkStart w:id="69"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t xml:space="preserve">Compounds that increase expression of the gene:</w:t>
      </w:r>
    </w:p>
    <w:p>
      <w:pPr>
        <w:numPr>
          <w:ilvl w:val="0"/>
          <w:numId w:val="1009"/>
        </w:numPr>
        <w:pStyle w:val="Compact"/>
      </w:pPr>
      <w:r>
        <w:t xml:space="preserve">1,1-dichloroethene [PMID: 26682919]</w:t>
      </w:r>
    </w:p>
    <w:p>
      <w:pPr>
        <w:numPr>
          <w:ilvl w:val="0"/>
          <w:numId w:val="1009"/>
        </w:numPr>
        <w:pStyle w:val="Compact"/>
      </w:pPr>
      <w:r>
        <w:t xml:space="preserve">aristolochic acid A [PMID: 33212167]</w:t>
      </w:r>
    </w:p>
    <w:p>
      <w:pPr>
        <w:numPr>
          <w:ilvl w:val="0"/>
          <w:numId w:val="1009"/>
        </w:numPr>
        <w:pStyle w:val="Compact"/>
      </w:pPr>
      <w:r>
        <w:t xml:space="preserve">cefaloridine [PMID: 18500788]</w:t>
      </w:r>
    </w:p>
    <w:p>
      <w:pPr>
        <w:numPr>
          <w:ilvl w:val="0"/>
          <w:numId w:val="1009"/>
        </w:numPr>
        <w:pStyle w:val="Compact"/>
      </w:pPr>
      <w:r>
        <w:t xml:space="preserve">chlorpromazine [PMID: 25596134]</w:t>
      </w:r>
    </w:p>
    <w:p>
      <w:pPr>
        <w:numPr>
          <w:ilvl w:val="0"/>
          <w:numId w:val="1009"/>
        </w:numPr>
        <w:pStyle w:val="Compact"/>
      </w:pPr>
      <w:r>
        <w:t xml:space="preserve">cyclosporin A [PMID: 21865292]</w:t>
      </w:r>
    </w:p>
    <w:p>
      <w:pPr>
        <w:numPr>
          <w:ilvl w:val="0"/>
          <w:numId w:val="1009"/>
        </w:numPr>
        <w:pStyle w:val="Compact"/>
      </w:pPr>
      <w:r>
        <w:t xml:space="preserve">doxorubicin [PMID: 32289291]</w:t>
      </w:r>
    </w:p>
    <w:p>
      <w:pPr>
        <w:numPr>
          <w:ilvl w:val="0"/>
          <w:numId w:val="1009"/>
        </w:numPr>
        <w:pStyle w:val="Compact"/>
      </w:pPr>
      <w:r>
        <w:t xml:space="preserve">endosulfan [PMID: 29391264]</w:t>
      </w:r>
    </w:p>
    <w:p>
      <w:pPr>
        <w:numPr>
          <w:ilvl w:val="0"/>
          <w:numId w:val="1009"/>
        </w:numPr>
        <w:pStyle w:val="Compact"/>
      </w:pPr>
      <w:r>
        <w:t xml:space="preserve">gentamycin [PMID: 22061828, PMID: 33387578]</w:t>
      </w:r>
    </w:p>
    <w:p>
      <w:pPr>
        <w:numPr>
          <w:ilvl w:val="0"/>
          <w:numId w:val="1009"/>
        </w:numPr>
        <w:pStyle w:val="Compact"/>
      </w:pPr>
      <w:r>
        <w:t xml:space="preserve">melamine [PMID: 23052191]</w:t>
      </w:r>
    </w:p>
    <w:p>
      <w:pPr>
        <w:numPr>
          <w:ilvl w:val="0"/>
          <w:numId w:val="1009"/>
        </w:numPr>
        <w:pStyle w:val="Compact"/>
      </w:pPr>
      <w:r>
        <w:t xml:space="preserve">mercury dichloride [PMID: 16507785]</w:t>
      </w:r>
    </w:p>
    <w:p>
      <w:pPr>
        <w:numPr>
          <w:ilvl w:val="0"/>
          <w:numId w:val="1009"/>
        </w:numPr>
        <w:pStyle w:val="Compact"/>
      </w:pPr>
      <w:r>
        <w:t xml:space="preserve">sirolimus [PMID: 21865292]</w:t>
      </w:r>
    </w:p>
    <w:p>
      <w:pPr>
        <w:numPr>
          <w:ilvl w:val="0"/>
          <w:numId w:val="1009"/>
        </w:numPr>
        <w:pStyle w:val="Compact"/>
      </w:pPr>
      <w:r>
        <w:t xml:space="preserve">tacrolimus hydrate [PMID: 21865292]</w:t>
      </w:r>
    </w:p>
    <w:p>
      <w:pPr>
        <w:numPr>
          <w:ilvl w:val="0"/>
          <w:numId w:val="1009"/>
        </w:numPr>
        <w:pStyle w:val="Compact"/>
      </w:pPr>
      <w:r>
        <w:t xml:space="preserve">tetrachloroethene [PMID: 28973375]</w:t>
      </w:r>
    </w:p>
    <w:bookmarkEnd w:id="67"/>
    <w:bookmarkStart w:id="68" w:name="X66bcf4a0dbd9e6b6c647a73d9cc717b8c3d6d9b"/>
    <w:p>
      <w:pPr>
        <w:pStyle w:val="Heading2"/>
      </w:pPr>
      <w:r>
        <w:t xml:space="preserve">Compounds that decrease expression of the gene:</w:t>
      </w:r>
    </w:p>
    <w:p>
      <w:pPr>
        <w:numPr>
          <w:ilvl w:val="0"/>
          <w:numId w:val="1010"/>
        </w:numPr>
        <w:pStyle w:val="Compact"/>
      </w:pPr>
      <w:r>
        <w:t xml:space="preserve">zoledronic acid [PMID: 24714768]</w:t>
      </w:r>
    </w:p>
    <w:bookmarkEnd w:id="68"/>
    <w:bookmarkEnd w:id="69"/>
    <w:bookmarkStart w:id="7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Breast Carcinoma [PMID: 17845721, PMID: 17951401]</w:t>
      </w:r>
    </w:p>
    <w:p>
      <w:pPr>
        <w:numPr>
          <w:ilvl w:val="0"/>
          <w:numId w:val="1011"/>
        </w:numPr>
        <w:pStyle w:val="Compact"/>
      </w:pPr>
      <w:r>
        <w:t xml:space="preserve">Neoplasm Metastasis [PMID: 17951401, PMID: 25426614, PMID: 26636434, PMID: 28295306, PMID: 29552294]</w:t>
      </w:r>
    </w:p>
    <w:p>
      <w:pPr>
        <w:numPr>
          <w:ilvl w:val="0"/>
          <w:numId w:val="1011"/>
        </w:numPr>
        <w:pStyle w:val="Compact"/>
      </w:pPr>
      <w:r>
        <w:t xml:space="preserve">Neoplasms [PMID: 17951401, PMID: 20711474, PMID: 22290289, PMID: 24589892, PMID: 25772243]</w:t>
      </w:r>
    </w:p>
    <w:p>
      <w:pPr>
        <w:numPr>
          <w:ilvl w:val="0"/>
          <w:numId w:val="1011"/>
        </w:numPr>
        <w:pStyle w:val="Compact"/>
      </w:pPr>
      <w:r>
        <w:t xml:space="preserve">Malignant Neoplasms [PMID: 26636434, PMID: 28295306, PMID: 31127873]</w:t>
      </w:r>
    </w:p>
    <w:p>
      <w:pPr>
        <w:numPr>
          <w:ilvl w:val="0"/>
          <w:numId w:val="1011"/>
        </w:numPr>
        <w:pStyle w:val="Compact"/>
      </w:pPr>
      <w:r>
        <w:t xml:space="preserve">Tumor Cell Invasion [PMID: 12590137, PMID: 25426614, PMID: 28295306, PMID: 30992322]</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71420%0D9606.ENSP00000373570" TargetMode="External"/><Relationship Id="rId39" Type="http://schemas.openxmlformats.org/officeDocument/2006/relationships/hyperlink" Target="https://www.uniprot.org/uniprotkb/Q14956" TargetMode="External"/><Relationship Id="rId47" Type="http://schemas.openxmlformats.org/officeDocument/2006/relationships/hyperlink" Target="https://pubmed.ncbi.nlm.nih.gov/19320736/" TargetMode="External"/><Relationship Id="rId34" Type="http://schemas.openxmlformats.org/officeDocument/2006/relationships/hyperlink" Target="https://www.ncbi.nlm.nih.gov/gene/10457" TargetMode="External"/><Relationship Id="rId63" Type="http://schemas.openxmlformats.org/officeDocument/2006/relationships/hyperlink" Target="https://www.proteinatlas.org/ENSG00000136235/tissue" TargetMode="External"/><Relationship Id="rId42" Type="http://schemas.openxmlformats.org/officeDocument/2006/relationships/hyperlink" Target="https://www.wikigenes.org/e/gene/e/113955.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71420%0D9606.ENSP00000361818"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useast.ensembl.org/Rattus_norvegicus/Gene/Summary?g=ENSRNOG00000008816" TargetMode="External"/><Relationship Id="rId32" Type="http://schemas.openxmlformats.org/officeDocument/2006/relationships/hyperlink" Target="https://www.genecards.org/cgi-bin/carddisp.pl?gene=GPNMB" TargetMode="External"/><Relationship Id="rId53" Type="http://schemas.openxmlformats.org/officeDocument/2006/relationships/hyperlink" Target="https://www.gsea-msigdb.org/gsea/msigdb/human/geneset/BAELDE_DIABETIC_NEPHROPATHY_DN.html" TargetMode="External"/><Relationship Id="rId58" Type="http://schemas.openxmlformats.org/officeDocument/2006/relationships/hyperlink" Target="https://www.proteinatlas.org/ENSG00000136235/subcellular" TargetMode="External"/><Relationship Id="rId40" Type="http://schemas.openxmlformats.org/officeDocument/2006/relationships/hyperlink" Target="https://www.uniprot.org/uniprotkb/Q6P7C7" TargetMode="External"/><Relationship Id="rId66"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71420%0D9606.ENSP00000398632" TargetMode="External"/><Relationship Id="rId36" Type="http://schemas.openxmlformats.org/officeDocument/2006/relationships/hyperlink" Target="https://useast.ensembl.org/Homo_sapiens/Gene/Summary?g=ENSG00000136235" TargetMode="External"/><Relationship Id="rId10" Type="http://schemas.openxmlformats.org/officeDocument/2006/relationships/header" Target="header1.xml"/><Relationship Id="rId44" Type="http://schemas.openxmlformats.org/officeDocument/2006/relationships/hyperlink" Target="https://alphafold.ebi.ac.uk/entry/Q6P7C7" TargetMode="External"/><Relationship Id="rId52" Type="http://schemas.openxmlformats.org/officeDocument/2006/relationships/hyperlink" Target="https://www.gsea-msigdb.org/gsea/msigdb/human/geneset/RODWELL_AGING_KIDNEY_UP.html"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Q14956" TargetMode="External"/><Relationship Id="rId27" Type="http://schemas.openxmlformats.org/officeDocument/2006/relationships/hyperlink" Target="https://string-db.org/newstring_cgi/show_edge_details.pl?identifiers=9606.ENSP00000371420%0D9606.ENSP00000296511" TargetMode="External"/><Relationship Id="rId35" Type="http://schemas.openxmlformats.org/officeDocument/2006/relationships/hyperlink" Target="https://www.ncbi.nlm.nih.gov/gene/113955" TargetMode="External"/><Relationship Id="rId64" Type="http://schemas.openxmlformats.org/officeDocument/2006/relationships/hyperlink" Target="https://www.proteinatlas.org/ENSG00000136235/single+cell+type" TargetMode="External"/><Relationship Id="rId48" Type="http://schemas.openxmlformats.org/officeDocument/2006/relationships/hyperlink" Target="https://www.wikipathways.org/pathways/WP5382.html" TargetMode="External"/><Relationship Id="rId8" Type="http://schemas.openxmlformats.org/officeDocument/2006/relationships/comments" Target="comments.xml"/><Relationship Id="rId51" Type="http://schemas.openxmlformats.org/officeDocument/2006/relationships/hyperlink" Target="https://www.gsea-msigdb.org/gsea/msigdb/human/geneset/RODWELL_AGING_KIDNEY_NO_BLOOD_UP.html"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GPNMB" TargetMode="External"/><Relationship Id="rId46" Type="http://schemas.openxmlformats.org/officeDocument/2006/relationships/hyperlink" Target="https://reactome.org/PathwayBrowser/#/R-HSA-8857538" TargetMode="External"/><Relationship Id="rId38" Type="http://schemas.openxmlformats.org/officeDocument/2006/relationships/hyperlink" Target="https://rgd.mcw.edu/rgdweb/report/gene/main.html?id=71008" TargetMode="External"/><Relationship Id="rId25" Type="http://schemas.openxmlformats.org/officeDocument/2006/relationships/hyperlink" Target="https://string-db.org/newstring_cgi/show_edge_details.pl?identifiers=9606.ENSP00000371420%0D9606.ENSP00000233143" TargetMode="External"/><Relationship Id="rId20" Type="http://schemas.openxmlformats.org/officeDocument/2006/relationships/hyperlink" Target="https://www.genecards.org/cgi-bin/carddisp.pl?gene=GPNMB&amp;keywords=GPNMB" TargetMode="External"/><Relationship Id="rId54" Type="http://schemas.openxmlformats.org/officeDocument/2006/relationships/hyperlink" Target="https://www.gsea-msigdb.org/gsea/msigdb/human/geneset/NAKAYAMA_SOFT_TISSUE_TUMORS_PCA1_UP.html" TargetMode="External"/><Relationship Id="rId41" Type="http://schemas.openxmlformats.org/officeDocument/2006/relationships/hyperlink" Target="https://www.wikigenes.org/e/gene/e/10457.html" TargetMode="External"/></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7" Target="https://string-db.org/newstring_cgi/show_edge_details.pl?identifiers=9606.ENSP00000371420%0D9606.ENSP00000296511" TargetMode="External" /><Relationship Type="http://schemas.openxmlformats.org/officeDocument/2006/relationships/hyperlink" Id="rId29" Target="https://string-db.org/newstring_cgi/show_edge_details.pl?identifiers=9606.ENSP00000371420%0D9606.ENSP00000361818" TargetMode="External" /><Relationship Type="http://schemas.openxmlformats.org/officeDocument/2006/relationships/hyperlink" Id="rId26" Target="https://string-db.org/newstring_cgi/show_edge_details.pl?identifiers=9606.ENSP00000371420%0D9606.ENSP00000373570" TargetMode="External" /><Relationship Type="http://schemas.openxmlformats.org/officeDocument/2006/relationships/hyperlink" Id="rId28"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3" Target="https://www.gsea-msigdb.org/gsea/msigdb/human/geneset/BAELDE_DIABETIC_NEPHROPATHY_DN.html" TargetMode="External" /><Relationship Type="http://schemas.openxmlformats.org/officeDocument/2006/relationships/hyperlink" Id="rId54" Target="https://www.gsea-msigdb.org/gsea/msigdb/human/geneset/NAKAYAMA_SOFT_TISSUE_TUMORS_PCA1_UP.html" TargetMode="External" /><Relationship Type="http://schemas.openxmlformats.org/officeDocument/2006/relationships/hyperlink" Id="rId51" Target="https://www.gsea-msigdb.org/gsea/msigdb/human/geneset/RODWELL_AGING_KIDNEY_NO_BLOOD_UP.html" TargetMode="External" /><Relationship Type="http://schemas.openxmlformats.org/officeDocument/2006/relationships/hyperlink" Id="rId52" Target="https://www.gsea-msigdb.org/gsea/msigdb/human/geneset/RODWELL_AGING_KIDNEY_UP.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64" Target="https://www.proteinatlas.org/ENSG00000136235/single+cell+type" TargetMode="External" /><Relationship Type="http://schemas.openxmlformats.org/officeDocument/2006/relationships/hyperlink" Id="rId58" Target="https://www.proteinatlas.org/ENSG00000136235/subcellular" TargetMode="External" /><Relationship Type="http://schemas.openxmlformats.org/officeDocument/2006/relationships/hyperlink" Id="rId6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7FCA2E-F8D0-445F-A363-D55D1082CA60}"/>
</file>

<file path=customXml/itemProps2.xml><?xml version="1.0" encoding="utf-8"?>
<ds:datastoreItem xmlns:ds="http://schemas.openxmlformats.org/officeDocument/2006/customXml" ds:itemID="{6F5F47D6-9442-42D4-8C3B-9AF030F953E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2024-03-28T22:53:45Z</dcterms:created>
  <dcterms:modified xsi:type="dcterms:W3CDTF">2024-03-28T22:53:45Z</dcterms:modified>
</cp:coreProperties>
</file>

<file path=docProps/custom.xml><?xml version="1.0" encoding="utf-8"?>
<Properties xmlns="http://schemas.openxmlformats.org/officeDocument/2006/custom-properties" xmlns:vt="http://schemas.openxmlformats.org/officeDocument/2006/docPropsVTypes"/>
</file>