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glutathione S-transferase pi 2, Gst3, Gst-3, GSTpiA</w:t>
      </w:r>
    </w:p>
    <w:p>
      <w:pPr>
        <w:pStyle w:val="BodyText"/>
      </w:pPr>
      <w:r>
        <w:t xml:space="preserve">[</w:t>
      </w:r>
      <w:hyperlink r:id="rId20">
        <w:r>
          <w:rPr>
            <w:rStyle w:val="Hyperlink"/>
          </w:rPr>
          <w:t xml:space="preserve">https://www.ncbi.nlm.nih.gov/gene/14869</w:t>
        </w:r>
      </w:hyperlink>
      <w:r>
        <w:t xml:space="preserve">]</w:t>
      </w:r>
    </w:p>
    <w:p>
      <w:pPr>
        <w:pStyle w:val="BodyText"/>
      </w:pPr>
      <w:r>
        <w:t xml:space="preserve">Orthologous to human GSTP1 (glutathione S-transferase pi 1) gene [</w:t>
      </w:r>
      <w:hyperlink r:id="rId20">
        <w:r>
          <w:rPr>
            <w:rStyle w:val="Hyperlink"/>
          </w:rPr>
          <w:t xml:space="preserve">https://www.ncbi.nlm.nih.gov/gene/14869</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Gstp2 expression levels can be affected by substances like NaI, PB, and PTU, which are associated with thyroid toxicity. These substances increased GST-pi expression levels in the thyroid, suggesting a role for Gstp2 in thyroid toxicity [PMID: 16203246].</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P09211</w:t>
      </w:r>
    </w:p>
    <w:p>
      <w:pPr>
        <w:numPr>
          <w:ilvl w:val="0"/>
          <w:numId w:val="1002"/>
        </w:numPr>
        <w:pStyle w:val="Compact"/>
      </w:pPr>
      <w:r>
        <w:t xml:space="preserve">Size: 210 amino acids</w:t>
      </w:r>
    </w:p>
    <w:p>
      <w:pPr>
        <w:numPr>
          <w:ilvl w:val="0"/>
          <w:numId w:val="1002"/>
        </w:numPr>
        <w:pStyle w:val="Compact"/>
      </w:pPr>
      <w:r>
        <w:t xml:space="preserve">Molecular mass: 23356 Da</w:t>
      </w:r>
    </w:p>
    <w:p>
      <w:pPr>
        <w:numPr>
          <w:ilvl w:val="0"/>
          <w:numId w:val="1002"/>
        </w:numPr>
        <w:pStyle w:val="Compact"/>
      </w:pPr>
      <w:r>
        <w:t xml:space="preserve">Domains: Thioredoxin-like_sf, Glutathione-S-Trfase_C_sf, GST_C, Glutathione-S-Trfase_C-like, Glutathione_S-Trfase, Glutathione_S-Trfase_N, GST_pi</w:t>
      </w:r>
    </w:p>
    <w:p>
      <w:pPr>
        <w:numPr>
          <w:ilvl w:val="0"/>
          <w:numId w:val="1002"/>
        </w:numPr>
        <w:pStyle w:val="Compact"/>
      </w:pPr>
      <w:r>
        <w:t xml:space="preserve">Blocks: Glutathione S-transferase, N-terminal, Alpha-class glutathione S-transferase signature, Pi-class glutathione S-transferase signature</w:t>
      </w:r>
    </w:p>
    <w:p>
      <w:pPr>
        <w:numPr>
          <w:ilvl w:val="0"/>
          <w:numId w:val="1002"/>
        </w:numPr>
        <w:pStyle w:val="Compact"/>
      </w:pPr>
      <w:r>
        <w:t xml:space="preserve">Family: Belongs to the GST superfamily. Pi family.</w:t>
      </w:r>
    </w:p>
    <w:p>
      <w:pPr>
        <w:numPr>
          <w:ilvl w:val="0"/>
          <w:numId w:val="1002"/>
        </w:numPr>
        <w:pStyle w:val="Compact"/>
      </w:pPr>
      <w:r>
        <w:t xml:space="preserve">The GST fold contains an N-terminal thioredoxin-fold domain and a C-terminal alpha helical domain, with an active site located in a cleft between the two domains. GSH binds to the N-terminal domain while the hydrophobic substrate occupies a pocket in the C-terminal domain. Class Pi GST is a homodimeric eukaryotic protein. The GST active site is composed of a GSH binding site (G-site), common to all GSTs, and a xenobiotic binding site (H-site), which varies between different classes and isotypes. Residues from the N-terminal TRX-fold domain form the G-site while the H-site is comprised mainly of residues from the C-terminal alpha helical domain. [</w:t>
      </w:r>
      <w:hyperlink r:id="rId23">
        <w:r>
          <w:rPr>
            <w:rStyle w:val="Hyperlink"/>
          </w:rPr>
          <w:t xml:space="preserve">https://www.uniprot.org/uniprotkb/P46425/entry#family_and_domains</w:t>
        </w:r>
      </w:hyperlink>
      <w:r>
        <w:t xml:space="preserve">]</w:t>
      </w:r>
    </w:p>
    <w:p>
      <w:pPr>
        <w:numPr>
          <w:ilvl w:val="0"/>
          <w:numId w:val="1002"/>
        </w:numPr>
        <w:pStyle w:val="Compact"/>
      </w:pPr>
      <w:r>
        <w:t xml:space="preserve">In addition to a TATA box and a sequence motif matching the phorbol-ester-responsive element, the promoters of Gst p-2 exhibit two G+C boxes (GGGCGG) [PMID: 8135745].</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MAPK8</w:t>
      </w:r>
      <w:r>
        <w:t xml:space="preserve"> </w:t>
      </w:r>
      <w:r>
        <w:t xml:space="preserve">Mitogen-activated protein kinase 8; Serine/threonine-protein kinase involved in various processes such as cell proliferation, differentiation, migration, transformation and programmed cell death. Extracellular stimuli such as proinflammatory cytokines or physical stress stimulate the stress- activated protein kinase/c-Jun N-terminal kinase (SAP/JNK) signaling pathway. In this cascade, two dual specificity kinases MAP2K4/MKK4 and MAP2K7/MKK7 phosphorylate and activate MAPK8/JNK1. [PMID: 11279197, PMID: 12646564, PMID: 16636664, PMID: 25241761, PMID: 26429914]</w:t>
      </w:r>
    </w:p>
    <w:p>
      <w:pPr>
        <w:numPr>
          <w:ilvl w:val="0"/>
          <w:numId w:val="1003"/>
        </w:numPr>
        <w:pStyle w:val="Compact"/>
      </w:pPr>
      <w:r>
        <w:rPr>
          <w:bCs/>
          <w:b/>
        </w:rPr>
        <w:t xml:space="preserve">GSTP1</w:t>
      </w:r>
      <w:r>
        <w:t xml:space="preserve"> </w:t>
      </w:r>
      <w:r>
        <w:t xml:space="preserve">Glutathione S-transferase P; Conjugation of reduced glutathione to a wide number of exogenous and endogenous hydrophobic electrophiles. Regulates negatively CDK5 activity via p25/p35 translocation to prevent neurodegeneration. [PMID: 16401067, PMID: 9398518, PMID: 16401067, PMID: 9398518]</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16636664, PMID: 24457959, PMID: 25241761]</w:t>
      </w:r>
    </w:p>
    <w:p>
      <w:pPr>
        <w:numPr>
          <w:ilvl w:val="0"/>
          <w:numId w:val="1003"/>
        </w:numPr>
        <w:pStyle w:val="Compact"/>
      </w:pPr>
      <w:r>
        <w:rPr>
          <w:bCs/>
          <w:b/>
        </w:rPr>
        <w:t xml:space="preserve">PRDX6</w:t>
      </w:r>
      <w:r>
        <w:t xml:space="preserve"> </w:t>
      </w:r>
      <w:r>
        <w:t xml:space="preserve">Peroxiredoxin-6; Thiol-specific peroxidase that catalyzes the reduction of hydrogen peroxide and organic hydroperoxides to water and alcohols, respectively. Can reduce H(2)O(2) and short chain organic, fatty acid, and phospholipid hydroperoxides. Also has phospholipase activity, and can therefore either reduce the oxidized sn-2 fatty acyl grup of phospholipids (peroxidase activity) or hydrolyze the sn-2 ester bond of phospholipids (phospholipase activity). These activities are dependent on binding to phospholipids at acidic pH and to oxidized phospholipds at cytosolic pH. [PMID: 16401067, PMID: 23164639, PMID: 31536960]</w:t>
      </w:r>
    </w:p>
    <w:p>
      <w:pPr>
        <w:numPr>
          <w:ilvl w:val="0"/>
          <w:numId w:val="1003"/>
        </w:numPr>
        <w:pStyle w:val="Compact"/>
      </w:pPr>
      <w:r>
        <w:rPr>
          <w:bCs/>
          <w:b/>
        </w:rPr>
        <w:t xml:space="preserve">KRTAP10-7</w:t>
      </w:r>
      <w:r>
        <w:t xml:space="preserve"> </w:t>
      </w:r>
      <w:r>
        <w:t xml:space="preserve">Keratin-associated protein 10-7;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 PMID: 32296183]</w:t>
      </w:r>
    </w:p>
    <w:p>
      <w:pPr>
        <w:numPr>
          <w:ilvl w:val="0"/>
          <w:numId w:val="1003"/>
        </w:numPr>
        <w:pStyle w:val="Compact"/>
      </w:pPr>
      <w:r>
        <w:rPr>
          <w:bCs/>
          <w:b/>
        </w:rPr>
        <w:t xml:space="preserve">FANCC</w:t>
      </w:r>
      <w:r>
        <w:t xml:space="preserve"> </w:t>
      </w:r>
      <w:r>
        <w:t xml:space="preserve">Fanconi anemia group C protein; DNA repair protein that may operate in a postreplication repair or a cell cycle checkpoint function. May be implicated in interstrand DNA cross-link repair and in the maintenance of normal chromosome stability. Upon IFNG induction, may facilitate STAT1 activation by recruiting STAT1 to IFNGR1. [PMID: 11433346, PMID: 14499622]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19254954, PMID: 26429914]</w:t>
      </w:r>
    </w:p>
    <w:p>
      <w:pPr>
        <w:numPr>
          <w:ilvl w:val="0"/>
          <w:numId w:val="1003"/>
        </w:numPr>
        <w:pStyle w:val="Compact"/>
      </w:pPr>
      <w:r>
        <w:rPr>
          <w:bCs/>
          <w:b/>
        </w:rPr>
        <w:t xml:space="preserve">NOTCH2NLA</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3"/>
        </w:numPr>
        <w:pStyle w:val="Compact"/>
      </w:pPr>
      <w:r>
        <w:rPr>
          <w:bCs/>
          <w:b/>
        </w:rPr>
        <w:t xml:space="preserve">NOTCH2NLC</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3"/>
        </w:numPr>
        <w:pStyle w:val="Compact"/>
      </w:pPr>
      <w:r>
        <w:rPr>
          <w:bCs/>
          <w:b/>
        </w:rPr>
        <w:t xml:space="preserve">KRT31</w:t>
      </w:r>
      <w:r>
        <w:t xml:space="preserve"> </w:t>
      </w:r>
      <w:r>
        <w:t xml:space="preserve">Keratin, type I cuticular Ha1; Keratin 31. [PMID: 25416956, PMID: 32296183]</w:t>
      </w:r>
    </w:p>
    <w:p>
      <w:pPr>
        <w:numPr>
          <w:ilvl w:val="0"/>
          <w:numId w:val="1003"/>
        </w:numPr>
        <w:pStyle w:val="Compact"/>
      </w:pPr>
      <w:r>
        <w:rPr>
          <w:bCs/>
          <w:b/>
        </w:rPr>
        <w:t xml:space="preserve">SOD1</w:t>
      </w:r>
      <w:r>
        <w:t xml:space="preserve"> </w:t>
      </w:r>
      <w:r>
        <w:t xml:space="preserve">Superoxide dismutase [Cu-Zn]; Destroys radicals which are normally produced within the cells and which are toxic to biological systems; Belongs to the Cu-Zn superoxide dismutase family. [PMID: 29128334, PMID: 31536960]</w:t>
      </w:r>
    </w:p>
    <w:p>
      <w:pPr>
        <w:numPr>
          <w:ilvl w:val="0"/>
          <w:numId w:val="1003"/>
        </w:numPr>
        <w:pStyle w:val="Compact"/>
      </w:pPr>
      <w:r>
        <w:rPr>
          <w:bCs/>
          <w:b/>
        </w:rPr>
        <w:t xml:space="preserve">APPBP2</w:t>
      </w:r>
      <w:r>
        <w:t xml:space="preserve"> </w:t>
      </w:r>
      <w:r>
        <w:t xml:space="preserve">Amyloid protein-binding protein 2; May play a role in intracellular protein transport. May be involved in the translocation of APP along microtubules toward the cell surface. [PMID: 25416956, PMID: 32296183]</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[PMID: 19738201, PMID: 23750785]</w:t>
      </w:r>
    </w:p>
    <w:p>
      <w:pPr>
        <w:pStyle w:val="FirstParagraph"/>
      </w:pPr>
      <w:r>
        <w:t xml:space="preserve">The interactions list has been truncated to include only interactions with the strongest support from the literature.</w:t>
      </w:r>
    </w:p>
    <w:bookmarkEnd w:id="25"/>
    <w:bookmarkEnd w:id="26"/>
    <w:bookmarkStart w:id="3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https://www.genecards.org/cgi-bin/carddisp.pl?gene=GSTP1</w:t>
        </w:r>
      </w:hyperlink>
    </w:p>
    <w:p>
      <w:pPr>
        <w:numPr>
          <w:ilvl w:val="0"/>
          <w:numId w:val="1004"/>
        </w:numPr>
        <w:pStyle w:val="Compact"/>
      </w:pPr>
      <w:r>
        <w:t xml:space="preserve">Harmonizome (human):</w:t>
      </w:r>
      <w:r>
        <w:t xml:space="preserve"> </w:t>
      </w:r>
      <w:hyperlink r:id="rId28">
        <w:r>
          <w:rPr>
            <w:rStyle w:val="Hyperlink"/>
          </w:rPr>
          <w:t xml:space="preserve">https://maayanlab.cloud/Harmonizome/gene/GSTP1</w:t>
        </w:r>
      </w:hyperlink>
    </w:p>
    <w:p>
      <w:pPr>
        <w:numPr>
          <w:ilvl w:val="0"/>
          <w:numId w:val="1004"/>
        </w:numPr>
        <w:pStyle w:val="Compact"/>
      </w:pPr>
      <w:r>
        <w:t xml:space="preserve">NCBI (human):</w:t>
      </w:r>
      <w:r>
        <w:t xml:space="preserve"> </w:t>
      </w:r>
      <w:hyperlink r:id="rId29">
        <w:r>
          <w:rPr>
            <w:rStyle w:val="Hyperlink"/>
          </w:rPr>
          <w:t xml:space="preserve">https://www.ncbi.nlm.nih.gov/gene/2950</w:t>
        </w:r>
      </w:hyperlink>
    </w:p>
    <w:p>
      <w:pPr>
        <w:numPr>
          <w:ilvl w:val="0"/>
          <w:numId w:val="1004"/>
        </w:numPr>
        <w:pStyle w:val="Compact"/>
      </w:pPr>
      <w:r>
        <w:t xml:space="preserve">NCBI (rat):</w:t>
      </w:r>
      <w:r>
        <w:t xml:space="preserve"> </w:t>
      </w:r>
      <w:hyperlink r:id="rId30">
        <w:r>
          <w:rPr>
            <w:rStyle w:val="Hyperlink"/>
          </w:rPr>
          <w:t xml:space="preserve">https://www.ncbi.nlm.nih.gov/gene/24426</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https://useast.ensembl.org/Homo_sapiens/Gene/Summary?g=ENSG00000084207</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https://useast.ensembl.org/Rattus_norvegicus/Gene/Summary?g=ENSRNOG00000018237</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https://rgd.mcw.edu/rgdweb/report/gene/main.html?id=2758</w:t>
        </w:r>
      </w:hyperlink>
    </w:p>
    <w:p>
      <w:pPr>
        <w:numPr>
          <w:ilvl w:val="0"/>
          <w:numId w:val="1004"/>
        </w:numPr>
        <w:pStyle w:val="Compact"/>
      </w:pPr>
      <w:r>
        <w:t xml:space="preserve">Uniprot (human):</w:t>
      </w:r>
      <w:r>
        <w:t xml:space="preserve"> </w:t>
      </w:r>
      <w:hyperlink r:id="rId34">
        <w:r>
          <w:rPr>
            <w:rStyle w:val="Hyperlink"/>
          </w:rPr>
          <w:t xml:space="preserve">https://www.uniprot.org/uniprotkb/P09211</w:t>
        </w:r>
      </w:hyperlink>
    </w:p>
    <w:p>
      <w:pPr>
        <w:numPr>
          <w:ilvl w:val="0"/>
          <w:numId w:val="1004"/>
        </w:numPr>
        <w:pStyle w:val="Compact"/>
      </w:pPr>
      <w:r>
        <w:t xml:space="preserve">Uniprot (rat):</w:t>
      </w:r>
      <w:r>
        <w:t xml:space="preserve"> </w:t>
      </w:r>
      <w:hyperlink r:id="rId35">
        <w:r>
          <w:rPr>
            <w:rStyle w:val="Hyperlink"/>
          </w:rPr>
          <w:t xml:space="preserve">https://www.uniprot.org/uniprotkb/P04906</w:t>
        </w:r>
      </w:hyperlink>
    </w:p>
    <w:p>
      <w:pPr>
        <w:numPr>
          <w:ilvl w:val="0"/>
          <w:numId w:val="1004"/>
        </w:numPr>
        <w:pStyle w:val="Compact"/>
      </w:pPr>
      <w:r>
        <w:t xml:space="preserve">Wikigenes (human):</w:t>
      </w:r>
      <w:r>
        <w:t xml:space="preserve"> </w:t>
      </w:r>
      <w:hyperlink r:id="rId36">
        <w:r>
          <w:rPr>
            <w:rStyle w:val="Hyperlink"/>
          </w:rPr>
          <w:t xml:space="preserve">https://www.wikigenes.org/e/gene/e/2950.html</w:t>
        </w:r>
      </w:hyperlink>
    </w:p>
    <w:p>
      <w:pPr>
        <w:numPr>
          <w:ilvl w:val="0"/>
          <w:numId w:val="1004"/>
        </w:numPr>
        <w:pStyle w:val="Compact"/>
      </w:pPr>
      <w:r>
        <w:t xml:space="preserve">Wikigenes (rat):</w:t>
      </w:r>
      <w:r>
        <w:t xml:space="preserve"> </w:t>
      </w:r>
      <w:hyperlink r:id="rId37">
        <w:r>
          <w:rPr>
            <w:rStyle w:val="Hyperlink"/>
          </w:rPr>
          <w:t xml:space="preserve">https://www.wikigenes.org/e/gene/e/24426.html</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8"/>
    <w:bookmarkStart w:id="64" w:name="X7887dc63a354b4d974b09bbc1761dfdcf7e455e"/>
    <w:p>
      <w:pPr>
        <w:pStyle w:val="Heading1"/>
      </w:pPr>
      <w:r>
        <w:t xml:space="preserve">6. GO Terms, MSigDB Signatures, Pathways Containing Gene with Descriptions of Gene Sets</w:t>
      </w:r>
    </w:p>
    <w:bookmarkStart w:id="43" w:name="pathways"/>
    <w:p>
      <w:pPr>
        <w:pStyle w:val="Heading2"/>
      </w:pPr>
      <w:r>
        <w:rPr>
          <w:bCs/>
          <w:b/>
        </w:rPr>
        <w:t xml:space="preserve">Pathways:</w:t>
      </w:r>
    </w:p>
    <w:p>
      <w:pPr>
        <w:numPr>
          <w:ilvl w:val="0"/>
          <w:numId w:val="1005"/>
        </w:numPr>
        <w:pStyle w:val="Compact"/>
      </w:pPr>
      <w:r>
        <w:rPr>
          <w:bCs/>
          <w:b/>
        </w:rPr>
        <w:t xml:space="preserve">glutathione-mediated detoxification</w:t>
      </w:r>
      <w:r>
        <w:t xml:space="preserve">: In this important detoxification mechanism GSH binds to electrophilic chemicals, forming conjugates which are exported from the cell. These conjugation reactions have been demonstrated for a multitude of foreign chemicals, as well as endogenous reactive intermediates. GSH has been shown to form thioether conjugates with leukotrienes, prostaglandins, hepoxilin, nitric oxide, hydroxyalkenals, L-ascorbate, L-dopa, dopamine, and maleate, and it forms thioesters with L-cysteine, coenzyme A, proteins, and other cellular thiols [PMID: 9755286]. In addition, GSH also binds endogenous metals, such as copper, selenium, chromium, and zinc, via nonenzymatic reactions. The first step is catalyzed by glutathione S-transferase, a family of enzymes found mainly in the cytosol. Once formed, the glutathione-S conjugates are metabolized by the same degradative enzymes that metabolize GSH (see gamma-glutamyl cycle). The GSH-toxin conjugate is transported out of the cell, where it is subsequently degraded by gamma-glutamyl hydrolase or gamma-glutamyl transpeptidase, and dipeptidases. The breakdown products of the GSH-toxin conjugates (glutamate and glycine) are reabsorbed and can be used for GSH synthesis. The L-cysteine-S-conjugate that is left is also transported back into the cell, where it can be metabolized in different ways. One route is the acetylation of the amino group of the cysteinyl residue by intracellular N-acetyltransferases to form the corresponding mercapturic acids (N-acetylcysteine S-conjugates). The addition of the N-acetylcysteine moiety generally increases the compound’s polarity and water solubility, and converts neutral compounds to anions, facilitating their transport across cell membranes and their excretion from the organism [PMID: 4892500]. Mercapturic acids are released into the circulation or bile [PMID: 1939239]; some are eventually excreted in urine, and some may undergo further metabolism. A second route for L-cysteine-S-conjugates is the breakage of the carbon-sulfur bond, catalyzed by EC 4.4.1.13, cysteine-S-conjugate beta-lyase, resulting in the formation of thiols, pyruvate and ammonia [PMID: 4024656, PMID: 9045797, PMID: 15627473]. The thiols that are produced in this reaction are most likely oxidized to sulfonates or methylated to methylsulfinyl or methylsulfonyl derivatives [</w:t>
      </w:r>
      <w:hyperlink r:id="rId20">
        <w:r>
          <w:rPr>
            <w:rStyle w:val="Hyperlink"/>
          </w:rPr>
          <w:t xml:space="preserve">https://www.ncbi.nlm.nih.gov/gene/14869</w:t>
        </w:r>
      </w:hyperlink>
      <w:r>
        <w:t xml:space="preserve">,</w:t>
      </w:r>
      <w:r>
        <w:t xml:space="preserve"> </w:t>
      </w:r>
      <w:hyperlink r:id="rId39">
        <w:r>
          <w:rPr>
            <w:rStyle w:val="Hyperlink"/>
          </w:rPr>
          <w:t xml:space="preserve">https://biocyc.org/MOUSE/NEW-IMAGE?object=PWY-4061</w:t>
        </w:r>
      </w:hyperlink>
      <w:r>
        <w:t xml:space="preserve">].</w:t>
      </w:r>
    </w:p>
    <w:p>
      <w:pPr>
        <w:numPr>
          <w:ilvl w:val="0"/>
          <w:numId w:val="1005"/>
        </w:numPr>
        <w:pStyle w:val="Compact"/>
      </w:pPr>
      <w:r>
        <w:rPr>
          <w:bCs/>
          <w:b/>
        </w:rPr>
        <w:t xml:space="preserve">Exercise-induced circadian regulation</w:t>
      </w:r>
      <w:r>
        <w:t xml:space="preserve">: Time- and exercise-dependent gene regulation in human skeletal muscle,</w:t>
      </w:r>
      <w:r>
        <w:t xml:space="preserve"> </w:t>
      </w:r>
      <w:hyperlink r:id="rId40">
        <w:r>
          <w:rPr>
            <w:rStyle w:val="Hyperlink"/>
          </w:rPr>
          <w:t xml:space="preserve">http://genomebiology.com/2003/4/10/R61</w:t>
        </w:r>
      </w:hyperlink>
      <w:r>
        <w:t xml:space="preserve"> </w:t>
      </w:r>
      <w:r>
        <w:t xml:space="preserve">Mouse genes regulated in the diurnal (inferred from human) and compared with mouse genes that display circadian regulation in mouse heart and liver (Panda 2002, Storch 2002), and SCN (Panda 2002). The 608 significantly regulated (P &lt; 0.05) hSkM genes identified in the diurnal comparison (0800 h and 2000 h) were subjected to an additional statistical filter of absolute fold change &gt; 20% (n = 239) and linked to mouse circadianly regulated orthologues. This pathway represents the resultant 44 putative hSkM circadianly regulated genes; L, promoter for the light-responsive element; E, E-box (Clock/Bmal1 promoter). Orthologue information is denoted to the left of the gene boxes: mHrts and mLvrs, mouse orthologue was circadianly regulated as described (Storch 2002) in mouse heart or liver, respectively; mLvrp and mSCNp, mouse orthologue was diurnally regulated as described (Panda 2002) in mouse liver or SCN, respectively. [</w:t>
      </w:r>
      <w:hyperlink r:id="rId20">
        <w:r>
          <w:rPr>
            <w:rStyle w:val="Hyperlink"/>
          </w:rPr>
          <w:t xml:space="preserve">https://www.ncbi.nlm.nih.gov/gene/14869</w:t>
        </w:r>
      </w:hyperlink>
      <w:r>
        <w:t xml:space="preserve">,</w:t>
      </w:r>
      <w:r>
        <w:t xml:space="preserve"> </w:t>
      </w:r>
      <w:hyperlink r:id="rId41">
        <w:r>
          <w:rPr>
            <w:rStyle w:val="Hyperlink"/>
          </w:rPr>
          <w:t xml:space="preserve">https://www.wikipathways.org/index.php/Pathway:WP544</w:t>
        </w:r>
      </w:hyperlink>
      <w:r>
        <w:t xml:space="preserve">].</w:t>
      </w:r>
    </w:p>
    <w:p>
      <w:pPr>
        <w:numPr>
          <w:ilvl w:val="0"/>
          <w:numId w:val="1005"/>
        </w:numPr>
        <w:pStyle w:val="Compact"/>
      </w:pPr>
      <w:r>
        <w:rPr>
          <w:bCs/>
          <w:b/>
        </w:rPr>
        <w:t xml:space="preserve">Oxidative stress and redox pathway</w:t>
      </w:r>
      <w:r>
        <w:t xml:space="preserve">: This pathway represents biology relevant to glutathione, including biosynthesis, metabolism, redox cycle, uptake, glutathionylation and acivicin inhibition. Glutathione is an antioxidant that is synthesized in eukaryotes from L-cysteine, L-glutamic acid, and glycine in a two-step process involving gamma-glutamylcysteine synthetase and glutathione synthetase. Glutathione prevents cellular damage by acting as an electron donor to neutralize reactive oxygen species. Reactive glutathione is produced, which then reacts with another reactive glutathione molecule to produce glutathione disulfide, GSSG. [</w:t>
      </w:r>
      <w:hyperlink r:id="rId20">
        <w:r>
          <w:rPr>
            <w:rStyle w:val="Hyperlink"/>
          </w:rPr>
          <w:t xml:space="preserve">https://www.ncbi.nlm.nih.gov/gene/14869</w:t>
        </w:r>
      </w:hyperlink>
      <w:r>
        <w:t xml:space="preserve">,</w:t>
      </w:r>
      <w:r>
        <w:t xml:space="preserve"> </w:t>
      </w:r>
      <w:hyperlink r:id="rId42">
        <w:r>
          <w:rPr>
            <w:rStyle w:val="Hyperlink"/>
          </w:rPr>
          <w:t xml:space="preserve">https://www.wikipathways.org/index.php/Pathway:WP4466</w:t>
        </w:r>
      </w:hyperlink>
      <w:r>
        <w:t xml:space="preserve">].</w:t>
      </w:r>
    </w:p>
    <w:bookmarkEnd w:id="43"/>
    <w:bookmarkStart w:id="44" w:name="go-terms"/>
    <w:p>
      <w:pPr>
        <w:pStyle w:val="Heading2"/>
      </w:pPr>
      <w:r>
        <w:t xml:space="preserve">GO terms:</w:t>
      </w:r>
    </w:p>
    <w:p>
      <w:pPr>
        <w:pStyle w:val="FirstParagraph"/>
      </w:pPr>
      <w:r>
        <w:rPr>
          <w:bCs/>
          <w:b/>
        </w:rPr>
        <w:t xml:space="preserve">animal organ regeneration</w:t>
      </w:r>
      <w:r>
        <w:t xml:space="preserve"> </w:t>
      </w:r>
      <w:r>
        <w:t xml:space="preserve">[The regrowth of a lost or destroyed animal organ. GO:0031100]</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cellular response to cell-matrix adhesion</w:t>
      </w:r>
      <w:r>
        <w:t xml:space="preserve"> </w:t>
      </w:r>
      <w:r>
        <w:t xml:space="preserve">[Any process that results in a change in state or activity of a cell (in terms of movement, secretion, enzyme production, gene expression, etc.) as a result of cell-matrix adhesion. GO:0071460]</w:t>
      </w:r>
    </w:p>
    <w:p>
      <w:pPr>
        <w:pStyle w:val="BodyText"/>
      </w:pPr>
      <w:r>
        <w:rPr>
          <w:bCs/>
          <w:b/>
        </w:rPr>
        <w:t xml:space="preserve">cellular response to epidermal growth factor stimulus</w:t>
      </w:r>
      <w:r>
        <w:t xml:space="preserve"> </w:t>
      </w:r>
      <w:r>
        <w:t xml:space="preserve">[Any process that results in a change in state or activity of a cell (in terms of movement, secretion, enzyme production, gene expression, etc.) as a result of an epidermal growth factor stimulus. GO:0071364]</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common myeloid progenitor cell proliferation</w:t>
      </w:r>
      <w:r>
        <w:t xml:space="preserve"> </w:t>
      </w:r>
      <w:r>
        <w:t xml:space="preserve">[The multiplication or reproduction of common myeloid progenitor cells, resulting in the expansion of a cell population. A common myeloid progenitor cell is a progenitor cell committed to the myeloid lineage. GO:0035726]</w:t>
      </w:r>
    </w:p>
    <w:p>
      <w:pPr>
        <w:pStyle w:val="BodyText"/>
      </w:pPr>
      <w:r>
        <w:rPr>
          <w:bCs/>
          <w:b/>
        </w:rPr>
        <w:t xml:space="preserve">glutathione derivative biosynthetic process</w:t>
      </w:r>
      <w:r>
        <w:t xml:space="preserve"> </w:t>
      </w:r>
      <w:r>
        <w:t xml:space="preserve">[The chemical reactions and pathways resulting in the formation of glutathione derivative. GO:1901687]</w:t>
      </w:r>
    </w:p>
    <w:p>
      <w:pPr>
        <w:pStyle w:val="BodyText"/>
      </w:pPr>
      <w:r>
        <w:rPr>
          <w:bCs/>
          <w:b/>
        </w:rPr>
        <w:t xml:space="preserve">glutathione metabolic process</w:t>
      </w:r>
      <w:r>
        <w:t xml:space="preserve"> </w:t>
      </w:r>
      <w:r>
        <w:t xml:space="preserve">[The chemical reactions and pathways involving glutathione, the tripeptide glutamylcysteinylglycine, which acts as a coenzyme for some enzymes and as an antioxidant in the protection of sulfhydryl groups in enzymes and other proteins; it has a specific role in the reduction of hydrogen peroxide (H2O2) and oxidized ascorbate, and it participates in the gamma-glutamyl cycle. GO:0006749]</w:t>
      </w:r>
    </w:p>
    <w:p>
      <w:pPr>
        <w:pStyle w:val="BodyText"/>
      </w:pPr>
      <w:r>
        <w:rPr>
          <w:bCs/>
          <w:b/>
        </w:rPr>
        <w:t xml:space="preserve">hepoxilin biosynthetic process</w:t>
      </w:r>
      <w:r>
        <w:t xml:space="preserve"> </w:t>
      </w:r>
      <w:r>
        <w:t xml:space="preserve">[The chemical reactions and pathways resulting in the formation of hepoxilins, a class of bioactive icosanoids with roles in the regulation of cell physiology. GO:0051122]</w:t>
      </w:r>
    </w:p>
    <w:p>
      <w:pPr>
        <w:pStyle w:val="BodyText"/>
      </w:pPr>
      <w:r>
        <w:rPr>
          <w:bCs/>
          <w:b/>
        </w:rPr>
        <w:t xml:space="preserve">linoleic acid metabolic process</w:t>
      </w:r>
      <w:r>
        <w:t xml:space="preserve"> </w:t>
      </w:r>
      <w:r>
        <w:t xml:space="preserve">[The chemical reactions and pathways involving linoleic acid, an unsaturated omega-6 fatty acid that has the molecular formula C18H32O2. GO:0043651]</w:t>
      </w:r>
    </w:p>
    <w:p>
      <w:pPr>
        <w:pStyle w:val="BodyText"/>
      </w:pPr>
      <w:r>
        <w:rPr>
          <w:bCs/>
          <w:b/>
        </w:rPr>
        <w:t xml:space="preserve">negative regulation of ERK1 and ERK2 cascade</w:t>
      </w:r>
      <w:r>
        <w:t xml:space="preserve"> </w:t>
      </w:r>
      <w:r>
        <w:t xml:space="preserve">[Any process that stops, prevents, or reduces the frequency, rate or extent of signal transduction mediated by the ERK1 and ERK2 cascade. GO:0070373]</w:t>
      </w:r>
    </w:p>
    <w:p>
      <w:pPr>
        <w:pStyle w:val="BodyText"/>
      </w:pPr>
      <w:r>
        <w:rPr>
          <w:bCs/>
          <w:b/>
        </w:rPr>
        <w:t xml:space="preserve">negative regulation of biosynthetic process</w:t>
      </w:r>
      <w:r>
        <w:t xml:space="preserve"> </w:t>
      </w:r>
      <w:r>
        <w:t xml:space="preserve">[Any process that stops, prevents, or reduces the rate of the chemical reactions and pathways resulting in the formation of substances. GO:0009890]</w:t>
      </w:r>
    </w:p>
    <w:p>
      <w:pPr>
        <w:pStyle w:val="BodyText"/>
      </w:pPr>
      <w:r>
        <w:rPr>
          <w:bCs/>
          <w:b/>
        </w:rPr>
        <w:t xml:space="preserve">negative regulation of canonical NF-kappaB signal transduction</w:t>
      </w:r>
      <w:r>
        <w:t xml:space="preserve"> </w:t>
      </w:r>
      <w:r>
        <w:t xml:space="preserve">[Any process that stops, prevents, or reduces the frequency, rate or extent of a canonical NF-kappaB signaling cascade. GO:0043124]</w:t>
      </w:r>
    </w:p>
    <w:p>
      <w:pPr>
        <w:pStyle w:val="BodyText"/>
      </w:pPr>
      <w:r>
        <w:rPr>
          <w:bCs/>
          <w:b/>
        </w:rPr>
        <w:t xml:space="preserve">negative regulation of extrinsic apoptotic signaling pathway</w:t>
      </w:r>
      <w:r>
        <w:t xml:space="preserve"> </w:t>
      </w:r>
      <w:r>
        <w:t xml:space="preserve">[Any process that stops, prevents or reduces the frequency, rate or extent of extrinsic apoptotic signaling pathway. GO:2001237]</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interleukin-1 beta production</w:t>
      </w:r>
      <w:r>
        <w:t xml:space="preserve"> </w:t>
      </w:r>
      <w:r>
        <w:t xml:space="preserve">[Any process that stops, prevents, or reduces the frequency, rate, or extent of interleukin-1 beta production. GO:0032691]</w:t>
      </w:r>
    </w:p>
    <w:p>
      <w:pPr>
        <w:pStyle w:val="BodyText"/>
      </w:pPr>
      <w:r>
        <w:rPr>
          <w:bCs/>
          <w:b/>
        </w:rPr>
        <w:t xml:space="preserve">negative regulation of leukocyte proliferation</w:t>
      </w:r>
      <w:r>
        <w:t xml:space="preserve"> </w:t>
      </w:r>
      <w:r>
        <w:t xml:space="preserve">[Any process that stops, prevents, or reduces the frequency, rate or extent of leukocyte proliferation. GO:0070664]</w:t>
      </w:r>
    </w:p>
    <w:p>
      <w:pPr>
        <w:pStyle w:val="BodyText"/>
      </w:pPr>
      <w:r>
        <w:rPr>
          <w:bCs/>
          <w:b/>
        </w:rPr>
        <w:t xml:space="preserve">negative regulation of monocyte chemotactic protein-1 production</w:t>
      </w:r>
      <w:r>
        <w:t xml:space="preserve"> </w:t>
      </w:r>
      <w:r>
        <w:t xml:space="preserve">[Any process that stops, prevents, or reduces the frequency, rate, or extent of production of monocyte chemotactic protein-1. GO:0071638]</w:t>
      </w:r>
    </w:p>
    <w:p>
      <w:pPr>
        <w:pStyle w:val="BodyText"/>
      </w:pPr>
      <w:r>
        <w:rPr>
          <w:bCs/>
          <w:b/>
        </w:rPr>
        <w:t xml:space="preserve">negative regulation of nitric-oxide synthase biosynthetic process</w:t>
      </w:r>
      <w:r>
        <w:t xml:space="preserve"> </w:t>
      </w:r>
      <w:r>
        <w:t xml:space="preserve">[Any process that stops, prevents, or reduces the frequency, rate or extent of the chemical reactions and pathways resulting in the formation of a nitric-oxide synthase enzyme. GO:0051771]</w:t>
      </w:r>
    </w:p>
    <w:p>
      <w:pPr>
        <w:pStyle w:val="BodyText"/>
      </w:pPr>
      <w:r>
        <w:rPr>
          <w:bCs/>
          <w:b/>
        </w:rPr>
        <w:t xml:space="preserve">negative regulation of protein kinase activity</w:t>
      </w:r>
      <w:r>
        <w:t xml:space="preserve"> </w:t>
      </w:r>
      <w:r>
        <w:t xml:space="preserve">[Any process that stops, prevents, or reduces the frequency, rate or extent of protein kinase activity. GO:0006469]</w:t>
      </w:r>
    </w:p>
    <w:p>
      <w:pPr>
        <w:pStyle w:val="BodyText"/>
      </w:pPr>
      <w:r>
        <w:rPr>
          <w:bCs/>
          <w:b/>
        </w:rPr>
        <w:t xml:space="preserve">negative regulation of smooth muscle cell chemotaxis</w:t>
      </w:r>
      <w:r>
        <w:t xml:space="preserve"> </w:t>
      </w:r>
      <w:r>
        <w:t xml:space="preserve">[Any process that stops, prevents, or reduces the frequency, rate, or extent of smooth muscle cell chemotaxis. GO:0071672]</w:t>
      </w:r>
    </w:p>
    <w:p>
      <w:pPr>
        <w:pStyle w:val="BodyText"/>
      </w:pPr>
      <w:r>
        <w:rPr>
          <w:bCs/>
          <w:b/>
        </w:rPr>
        <w:t xml:space="preserve">negative regulation of stress-activated MAPK cascade</w:t>
      </w:r>
      <w:r>
        <w:t xml:space="preserve"> </w:t>
      </w:r>
      <w:r>
        <w:t xml:space="preserve">[Any process that stops, prevents, or reduces the frequency, rate or extent of signal transduction mediated by the stress-activated MAPK cascade. GO:0032873]</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negative regulation of vascular associated smooth muscle cell proliferation</w:t>
      </w:r>
      <w:r>
        <w:t xml:space="preserve"> </w:t>
      </w:r>
      <w:r>
        <w:t xml:space="preserve">[Any process that stops, prevents or reduces the frequency, rate or extent of vascular smooth muscle cell proliferation. GO:1904706]</w:t>
      </w:r>
    </w:p>
    <w:p>
      <w:pPr>
        <w:pStyle w:val="BodyText"/>
      </w:pPr>
      <w:r>
        <w:rPr>
          <w:bCs/>
          <w:b/>
        </w:rPr>
        <w:t xml:space="preserve">oligodendrocyte development</w:t>
      </w:r>
      <w:r>
        <w:t xml:space="preserve"> </w:t>
      </w:r>
      <w:r>
        <w:t xml:space="preserve">[The process aimed at the progression of an oligodendrocyte over time, from initial commitment of the cell to a specific fate, to the fully functional differentiated cell. An oligodendrocyte is a type of glial cell involved in myelinating the axons in the central nervous system. GO:0014003]</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prostaglandin metabolic process</w:t>
      </w:r>
      <w:r>
        <w:t xml:space="preserve"> </w:t>
      </w:r>
      <w:r>
        <w:t xml:space="preserve">[The chemical reactions and pathways involving prostaglandins, any of a group of biologically active metabolites which contain a cyclopentane ring due to the formation of a bond between two carbons of a fatty acid. They have a wide range of biological activities. GO:0006693]</w:t>
      </w:r>
    </w:p>
    <w:p>
      <w:pPr>
        <w:pStyle w:val="BodyText"/>
      </w:pPr>
      <w:r>
        <w:rPr>
          <w:bCs/>
          <w:b/>
        </w:rPr>
        <w:t xml:space="preserve">regulation of ERK1 and ERK2 cascade</w:t>
      </w:r>
      <w:r>
        <w:t xml:space="preserve"> </w:t>
      </w:r>
      <w:r>
        <w:t xml:space="preserve">[Any process that modulates the frequency, rate or extent of signal transduction mediated by the ERK1 and ERK2 cascade. GO:0070372]</w:t>
      </w:r>
    </w:p>
    <w:p>
      <w:pPr>
        <w:pStyle w:val="BodyText"/>
      </w:pPr>
      <w:r>
        <w:rPr>
          <w:bCs/>
          <w:b/>
        </w:rPr>
        <w:t xml:space="preserve">regulation of stress-activated MAPK cascade</w:t>
      </w:r>
      <w:r>
        <w:t xml:space="preserve"> </w:t>
      </w:r>
      <w:r>
        <w:t xml:space="preserve">[Any process that modulates the frequency, rate or extent of signal transduction mediated by the stress-activated MAPK cascade. GO:0032872]</w:t>
      </w:r>
    </w:p>
    <w:p>
      <w:pPr>
        <w:pStyle w:val="BodyText"/>
      </w:pPr>
      <w:r>
        <w:rPr>
          <w:bCs/>
          <w:b/>
        </w:rPr>
        <w:t xml:space="preserve">response to L-ascorbic acid</w:t>
      </w:r>
      <w:r>
        <w:t xml:space="preserve"> </w:t>
      </w:r>
      <w:r>
        <w:t xml:space="preserve">[Any process that results in a change in state or activity of a cell or an organism (in terms of movement, secretion, enzyme production, gene expression, etc.) as a result of an L-ascorbic acid (vitamin C) stimulus. GO:0033591]</w:t>
      </w:r>
    </w:p>
    <w:p>
      <w:pPr>
        <w:pStyle w:val="BodyText"/>
      </w:pPr>
      <w:r>
        <w:rPr>
          <w:bCs/>
          <w:b/>
        </w:rPr>
        <w:t xml:space="preserve">response to amino acid</w:t>
      </w:r>
      <w:r>
        <w:t xml:space="preserve"> </w:t>
      </w:r>
      <w:r>
        <w:t xml:space="preserve">[Any process that results in a change in state or activity of a cell or an organism (in terms of movement, secretion, enzyme production, gene expression, etc.) as a result of an amino acid stimulus. An amino acid is a carboxylic acids containing one or more amino groups. GO:0043200]</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reactive oxygen species</w:t>
      </w:r>
      <w:r>
        <w:t xml:space="preserve"> </w:t>
      </w:r>
      <w:r>
        <w:t xml:space="preserve">[Any process that results in a change in state or activity of a cell or an organism (in terms of movement, secretion, enzyme production, gene expression, etc.) as a result of a reactive oxygen species stimulus. Reactive oxygen species include singlet oxygen, superoxide, and oxygen free radicals. GO:0000302]</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xenobiotic metabolic process</w:t>
      </w:r>
      <w:r>
        <w:t xml:space="preserve"> </w:t>
      </w:r>
      <w:r>
        <w:t xml:space="preserve">[The chemical reactions and pathways involving a xenobiotic compound, a compound foreign to the organism exposed to it. It may be synthesized by another organism (like ampicillin) or it can be a synthetic chemical. GO:0006805]</w:t>
      </w:r>
    </w:p>
    <w:bookmarkEnd w:id="44"/>
    <w:bookmarkStart w:id="63" w:name="msigdb-signatures"/>
    <w:p>
      <w:pPr>
        <w:pStyle w:val="Heading2"/>
      </w:pPr>
      <w:r>
        <w:t xml:space="preserve">MSigDB Signatures:</w:t>
      </w:r>
    </w:p>
    <w:p>
      <w:pPr>
        <w:pStyle w:val="FirstParagraph"/>
      </w:pPr>
      <w:r>
        <w:rPr>
          <w:bCs/>
          <w:b/>
        </w:rPr>
        <w:t xml:space="preserve">WP_NUCLEAR_RECEPTORS_META_PATHWAY</w:t>
      </w:r>
      <w:r>
        <w:t xml:space="preserve">: Nuclear receptors meta pathway</w:t>
      </w:r>
      <w:r>
        <w:t xml:space="preserve"> </w:t>
      </w:r>
      <w:hyperlink r:id="rId45">
        <w:r>
          <w:rPr>
            <w:rStyle w:val="Hyperlink"/>
          </w:rPr>
          <w:t xml:space="preserve">[https://www.gsea-msigdb.org/gsea/msigdb/human/geneset/WP_NUCLEAR_RECEPTORS_META_PATHWAY.html]</w:t>
        </w:r>
      </w:hyperlink>
    </w:p>
    <w:p>
      <w:pPr>
        <w:pStyle w:val="BodyText"/>
      </w:pPr>
      <w:r>
        <w:rPr>
          <w:bCs/>
          <w:b/>
        </w:rPr>
        <w:t xml:space="preserve">REACTOME_INNATE_IMMUNE_SYSTEM</w:t>
      </w:r>
      <w:r>
        <w:t xml:space="preserve">: Innate Immune System</w:t>
      </w:r>
      <w:r>
        <w:t xml:space="preserve"> </w:t>
      </w:r>
      <w:hyperlink r:id="rId46">
        <w:r>
          <w:rPr>
            <w:rStyle w:val="Hyperlink"/>
          </w:rPr>
          <w:t xml:space="preserve">[https://www.gsea-msigdb.org/gsea/msigdb/human/geneset/REACTOME_INNATE_IMMUNE_SYSTEM.html]</w:t>
        </w:r>
      </w:hyperlink>
    </w:p>
    <w:p>
      <w:pPr>
        <w:pStyle w:val="BodyText"/>
      </w:pPr>
      <w:r>
        <w:rPr>
          <w:bCs/>
          <w:b/>
        </w:rPr>
        <w:t xml:space="preserve">KEGG_GLUTATHIONE_METABOLISM</w:t>
      </w:r>
      <w:r>
        <w:t xml:space="preserve">: Glutathione metabolism</w:t>
      </w:r>
      <w:r>
        <w:t xml:space="preserve"> </w:t>
      </w:r>
      <w:hyperlink r:id="rId47">
        <w:r>
          <w:rPr>
            <w:rStyle w:val="Hyperlink"/>
          </w:rPr>
          <w:t xml:space="preserve">[https://www.gsea-msigdb.org/gsea/msigdb/human/geneset/KEGG_GLUTATHIONE_METABOLISM.html]</w:t>
        </w:r>
      </w:hyperlink>
    </w:p>
    <w:p>
      <w:pPr>
        <w:pStyle w:val="BodyText"/>
      </w:pPr>
      <w:r>
        <w:rPr>
          <w:bCs/>
          <w:b/>
        </w:rPr>
        <w:t xml:space="preserve">REACTOME_CELLULAR_RESPONSES_TO_STIMULI</w:t>
      </w:r>
      <w:r>
        <w:t xml:space="preserve">: Cellular responses to stimuli</w:t>
      </w:r>
      <w:r>
        <w:t xml:space="preserve"> </w:t>
      </w:r>
      <w:hyperlink r:id="rId48">
        <w:r>
          <w:rPr>
            <w:rStyle w:val="Hyperlink"/>
          </w:rPr>
          <w:t xml:space="preserve">[https://www.gsea-msigdb.org/gsea/msigdb/human/geneset/REACTOME_CELLULAR_RESPONSES_TO_STIMULI.html]</w:t>
        </w:r>
      </w:hyperlink>
    </w:p>
    <w:p>
      <w:pPr>
        <w:pStyle w:val="BodyText"/>
      </w:pPr>
      <w:r>
        <w:rPr>
          <w:bCs/>
          <w:b/>
        </w:rPr>
        <w:t xml:space="preserve">KEGG_PATHWAYS_IN_CANCER</w:t>
      </w:r>
      <w:r>
        <w:t xml:space="preserve">: Pathways in cancer</w:t>
      </w:r>
      <w:r>
        <w:t xml:space="preserve"> </w:t>
      </w:r>
      <w:hyperlink r:id="rId49">
        <w:r>
          <w:rPr>
            <w:rStyle w:val="Hyperlink"/>
          </w:rPr>
          <w:t xml:space="preserve">[https://www.gsea-msigdb.org/gsea/msigdb/human/geneset/KEGG_PATHWAYS_IN_CANCER.html]</w:t>
        </w:r>
      </w:hyperlink>
    </w:p>
    <w:p>
      <w:pPr>
        <w:pStyle w:val="BodyText"/>
      </w:pPr>
      <w:r>
        <w:rPr>
          <w:bCs/>
          <w:b/>
        </w:rPr>
        <w:t xml:space="preserve">KEGG_PROSTATE_CANCER</w:t>
      </w:r>
      <w:r>
        <w:t xml:space="preserve">: Prostate cancer</w:t>
      </w:r>
      <w:r>
        <w:t xml:space="preserve"> </w:t>
      </w:r>
      <w:hyperlink r:id="rId50">
        <w:r>
          <w:rPr>
            <w:rStyle w:val="Hyperlink"/>
          </w:rPr>
          <w:t xml:space="preserve">[https://www.gsea-msigdb.org/gsea/msigdb/human/geneset/KEGG_PROSTATE_CANCER.html]</w:t>
        </w:r>
      </w:hyperlink>
    </w:p>
    <w:p>
      <w:pPr>
        <w:pStyle w:val="BodyText"/>
      </w:pPr>
      <w:r>
        <w:rPr>
          <w:bCs/>
          <w:b/>
        </w:rPr>
        <w:t xml:space="preserve">RIEGE_DELTANP63_DIRECT_TARGETS_UP</w:t>
      </w:r>
      <w:r>
        <w:t xml:space="preserve">: Genes directly up-regulated by DeltaNp63, the p63 isoform that lacks the canonical transactivation domain and is predominantly expressed in stratifying epithelia, identified through a meta-analysis of both cell lines and primary cells.</w:t>
      </w:r>
      <w:r>
        <w:t xml:space="preserve"> </w:t>
      </w:r>
      <w:hyperlink r:id="rId51">
        <w:r>
          <w:rPr>
            <w:rStyle w:val="Hyperlink"/>
          </w:rPr>
          <w:t xml:space="preserve">[https://www.gsea-msigdb.org/gsea/msigdb/human/geneset/RIEGE_DELTANP63_DIRECT_TARGETS_UP.html]</w:t>
        </w:r>
      </w:hyperlink>
    </w:p>
    <w:p>
      <w:pPr>
        <w:pStyle w:val="BodyText"/>
      </w:pPr>
      <w:r>
        <w:rPr>
          <w:bCs/>
          <w:b/>
        </w:rPr>
        <w:t xml:space="preserve">REACTOME_CELLULAR_RESPONSE_TO_CHEMICAL_STRESS</w:t>
      </w:r>
      <w:r>
        <w:t xml:space="preserve">: Cellular response to chemical stress</w:t>
      </w:r>
      <w:r>
        <w:t xml:space="preserve"> </w:t>
      </w:r>
      <w:hyperlink r:id="rId52">
        <w:r>
          <w:rPr>
            <w:rStyle w:val="Hyperlink"/>
          </w:rPr>
          <w:t xml:space="preserve">[https://www.gsea-msigdb.org/gsea/msigdb/human/geneset/REACTOME_CELLULAR_RESPONSE_TO_CHEMICAL_STRESS.html]</w:t>
        </w:r>
      </w:hyperlink>
    </w:p>
    <w:p>
      <w:pPr>
        <w:pStyle w:val="BodyText"/>
      </w:pPr>
      <w:r>
        <w:rPr>
          <w:bCs/>
          <w:b/>
        </w:rPr>
        <w:t xml:space="preserve">KEGG_MEDICUS_ENV_FACTOR_TCDD_TO_AHR_SIGNALING_PATHWAY</w:t>
      </w:r>
      <w:r>
        <w:t xml:space="preserve">: Pathway Definition from KEGG: TCDD -&gt; (AHR+ARNT) =&gt; (CYP1A1,CYP1B1,GST)</w:t>
      </w:r>
      <w:r>
        <w:t xml:space="preserve"> </w:t>
      </w:r>
      <w:hyperlink r:id="rId53">
        <w:r>
          <w:rPr>
            <w:rStyle w:val="Hyperlink"/>
          </w:rPr>
          <w:t xml:space="preserve">[https://www.gsea-msigdb.org/gsea/msigdb/human/geneset/KEGG_MEDICUS_ENV_FACTOR_TCDD_TO_AHR_SIGNALING_PATHWAY.html]</w:t>
        </w:r>
      </w:hyperlink>
    </w:p>
    <w:p>
      <w:pPr>
        <w:pStyle w:val="BodyText"/>
      </w:pPr>
      <w:r>
        <w:rPr>
          <w:bCs/>
          <w:b/>
        </w:rPr>
        <w:t xml:space="preserve">REACTOME_BIOLOGICAL_OXIDATIONS</w:t>
      </w:r>
      <w:r>
        <w:t xml:space="preserve">: Biological oxidations</w:t>
      </w:r>
      <w:r>
        <w:t xml:space="preserve"> </w:t>
      </w:r>
      <w:hyperlink r:id="rId54">
        <w:r>
          <w:rPr>
            <w:rStyle w:val="Hyperlink"/>
          </w:rPr>
          <w:t xml:space="preserve">[https://www.gsea-msigdb.org/gsea/msigdb/human/geneset/REACTOME_BIOLOGICAL_OXIDATIONS.html]</w:t>
        </w:r>
      </w:hyperlink>
    </w:p>
    <w:p>
      <w:pPr>
        <w:pStyle w:val="BodyText"/>
      </w:pPr>
      <w:r>
        <w:rPr>
          <w:bCs/>
          <w:b/>
        </w:rPr>
        <w:t xml:space="preserve">WP_METAPATHWAY_BIOTRANSFORMATION_PHASE_I_AND_II</w:t>
      </w:r>
      <w:r>
        <w:t xml:space="preserve">: Metapathway biotransformation Phase I and II</w:t>
      </w:r>
      <w:r>
        <w:t xml:space="preserve"> </w:t>
      </w:r>
      <w:hyperlink r:id="rId55">
        <w:r>
          <w:rPr>
            <w:rStyle w:val="Hyperlink"/>
          </w:rPr>
          <w:t xml:space="preserve">[https://www.gsea-msigdb.org/gsea/msigdb/human/geneset/WP_METAPATHWAY_BIOTRANSFORMATION_PHASE_I_AND_II.html]</w:t>
        </w:r>
      </w:hyperlink>
    </w:p>
    <w:p>
      <w:pPr>
        <w:pStyle w:val="BodyText"/>
      </w:pPr>
      <w:r>
        <w:rPr>
          <w:bCs/>
          <w:b/>
        </w:rPr>
        <w:t xml:space="preserve">KEGG_METABOLISM_OF_XENOBIOTICS_BY_CYTOCHROME_P450</w:t>
      </w:r>
      <w:r>
        <w:t xml:space="preserve">: Metabolism of xenobiotics by cytochrome P450</w:t>
      </w:r>
      <w:r>
        <w:t xml:space="preserve"> </w:t>
      </w:r>
      <w:hyperlink r:id="rId56">
        <w:r>
          <w:rPr>
            <w:rStyle w:val="Hyperlink"/>
          </w:rPr>
          <w:t xml:space="preserve">[https://www.gsea-msigdb.org/gsea/msigdb/human/geneset/KEGG_METABOLISM_OF_XENOBIOTICS_BY_CYTOCHROME_P450.html]</w:t>
        </w:r>
      </w:hyperlink>
    </w:p>
    <w:p>
      <w:pPr>
        <w:pStyle w:val="BodyText"/>
      </w:pPr>
      <w:r>
        <w:rPr>
          <w:bCs/>
          <w:b/>
        </w:rPr>
        <w:t xml:space="preserve">KEGG_MEDICUS_REFERENCE_KEAP1_NRF2_SIGNALING_PATHWAY</w:t>
      </w:r>
      <w:r>
        <w:t xml:space="preserve">: Pathway Definition from KEGG: (O2-,HO2,H2O2,OH,ACRL,4HNE,NO) -| KEAP1 -| NRF2 =&gt; (HMOX1,NQO1,GST,TXNRD1)</w:t>
      </w:r>
      <w:r>
        <w:t xml:space="preserve"> </w:t>
      </w:r>
      <w:hyperlink r:id="rId57">
        <w:r>
          <w:rPr>
            <w:rStyle w:val="Hyperlink"/>
          </w:rPr>
          <w:t xml:space="preserve">[https://www.gsea-msigdb.org/gsea/msigdb/human/geneset/KEGG_MEDICUS_REFERENCE_KEAP1_NRF2_SIGNALING_PATHWAY.html]</w:t>
        </w:r>
      </w:hyperlink>
    </w:p>
    <w:p>
      <w:pPr>
        <w:pStyle w:val="BodyText"/>
      </w:pPr>
      <w:r>
        <w:rPr>
          <w:bCs/>
          <w:b/>
        </w:rPr>
        <w:t xml:space="preserve">REACTOME_GLUTATHIONE_CONJUGATION</w:t>
      </w:r>
      <w:r>
        <w:t xml:space="preserve">: Glutathione conjugation</w:t>
      </w:r>
      <w:r>
        <w:t xml:space="preserve"> </w:t>
      </w:r>
      <w:hyperlink r:id="rId58">
        <w:r>
          <w:rPr>
            <w:rStyle w:val="Hyperlink"/>
          </w:rPr>
          <w:t xml:space="preserve">[https://www.gsea-msigdb.org/gsea/msigdb/human/geneset/REACTOME_GLUTATHIONE_CONJUGATION.html]</w:t>
        </w:r>
      </w:hyperlink>
    </w:p>
    <w:p>
      <w:pPr>
        <w:pStyle w:val="BodyText"/>
      </w:pPr>
      <w:r>
        <w:rPr>
          <w:bCs/>
          <w:b/>
        </w:rPr>
        <w:t xml:space="preserve">REACTOME_DRUG_ADME</w:t>
      </w:r>
      <w:r>
        <w:t xml:space="preserve">: Drug ADME</w:t>
      </w:r>
      <w:r>
        <w:t xml:space="preserve"> </w:t>
      </w:r>
      <w:hyperlink r:id="rId59">
        <w:r>
          <w:rPr>
            <w:rStyle w:val="Hyperlink"/>
          </w:rPr>
          <w:t xml:space="preserve">[https://www.gsea-msigdb.org/gsea/msigdb/human/geneset/REACTOME_DRUG_ADME.html]</w:t>
        </w:r>
      </w:hyperlink>
    </w:p>
    <w:p>
      <w:pPr>
        <w:pStyle w:val="BodyText"/>
      </w:pPr>
      <w:r>
        <w:rPr>
          <w:bCs/>
          <w:b/>
        </w:rPr>
        <w:t xml:space="preserve">KEGG_MEDICUS_ENV_FACTOR_DCE_TO_DNA_ADDUCTS</w:t>
      </w:r>
      <w:r>
        <w:t xml:space="preserve">: Pathway Definition from KEGG: DCE – GST -&gt; C20304 -&gt; C14874 == DNA</w:t>
      </w:r>
      <w:r>
        <w:t xml:space="preserve"> </w:t>
      </w:r>
      <w:hyperlink r:id="rId60">
        <w:r>
          <w:rPr>
            <w:rStyle w:val="Hyperlink"/>
          </w:rPr>
          <w:t xml:space="preserve">[https://www.gsea-msigdb.org/gsea/msigdb/human/geneset/KEGG_MEDICUS_ENV_FACTOR_DCE_TO_DNA_ADDUCTS.html]</w:t>
        </w:r>
      </w:hyperlink>
    </w:p>
    <w:p>
      <w:pPr>
        <w:pStyle w:val="BodyText"/>
      </w:pPr>
      <w:r>
        <w:rPr>
          <w:bCs/>
          <w:b/>
        </w:rPr>
        <w:t xml:space="preserve">REACTOME_DETOXIFICATION_OF_REACTIVE_OXYGEN_SPECIES</w:t>
      </w:r>
      <w:r>
        <w:t xml:space="preserve">: Detoxification of Reactive Oxygen Species</w:t>
      </w:r>
      <w:r>
        <w:t xml:space="preserve"> </w:t>
      </w:r>
      <w:hyperlink r:id="rId61">
        <w:r>
          <w:rPr>
            <w:rStyle w:val="Hyperlink"/>
          </w:rPr>
          <w:t xml:space="preserve">[https://www.gsea-msigdb.org/gsea/msigdb/human/geneset/REACTOME_DETOXIFICATION_OF_REACTIVE_OXYGEN_SPECIES.html]</w:t>
        </w:r>
      </w:hyperlink>
    </w:p>
    <w:p>
      <w:pPr>
        <w:pStyle w:val="BodyText"/>
      </w:pPr>
      <w:r>
        <w:rPr>
          <w:bCs/>
          <w:b/>
        </w:rPr>
        <w:t xml:space="preserve">REACTOME_PHASE_II_CONJUGATION_OF_COMPOUNDS</w:t>
      </w:r>
      <w:r>
        <w:t xml:space="preserve">: Phase II - Conjugation of compounds</w:t>
      </w:r>
      <w:r>
        <w:t xml:space="preserve"> </w:t>
      </w:r>
      <w:hyperlink r:id="rId62">
        <w:r>
          <w:rPr>
            <w:rStyle w:val="Hyperlink"/>
          </w:rPr>
          <w:t xml:space="preserve">[https://www.gsea-msigdb.org/gsea/msigdb/human/geneset/REACTOME_PHASE_II_CONJUGATION_OF_COMPOUNDS.html]</w:t>
        </w:r>
      </w:hyperlink>
    </w:p>
    <w:bookmarkEnd w:id="63"/>
    <w:bookmarkEnd w:id="64"/>
    <w:bookmarkStart w:id="65" w:name="gene-descriptions"/>
    <w:p>
      <w:pPr>
        <w:pStyle w:val="Heading1"/>
      </w:pPr>
      <w:r>
        <w:t xml:space="preserve">7. Gene Descriptions</w:t>
      </w:r>
    </w:p>
    <w:p>
      <w:pPr>
        <w:pStyle w:val="FirstParagraph"/>
      </w:pPr>
      <w:r>
        <w:rPr>
          <w:bCs/>
          <w:b/>
        </w:rPr>
        <w:t xml:space="preserve">NCBI Gene Summary</w:t>
      </w:r>
      <w:r>
        <w:t xml:space="preserve">: Glutathione S-transferases (GSTs) are a family of enzymes that play an important role in detoxification by catalyzing the conjugation of many hydrophobic and electrophilic compounds with reduced glutathione. Based on their biochemical, immunologic, and structural properties, the soluble GSTs are categorized into 4 main classes: alpha, mu, pi, and theta. This GST family member is a polymorphic gene encoding active, functionally different GSTP1 variant proteins that are thought to function in xenobiotic metabolism and play a role in susceptibility to cancer, and other diseases.</w:t>
      </w:r>
    </w:p>
    <w:p>
      <w:pPr>
        <w:pStyle w:val="BodyText"/>
      </w:pPr>
      <w:r>
        <w:rPr>
          <w:bCs/>
          <w:b/>
        </w:rPr>
        <w:t xml:space="preserve">GeneCards Summary</w:t>
      </w:r>
      <w:r>
        <w:t xml:space="preserve">: GSTP1 (Glutathione S-Transferase Pi 1) is a Protein Coding gene. Diseases associated with GSTP1 include Kala-Azar 2 and Larynx Cancer. Among its related pathways are Metapathway biotransformation Phase I and II and Innate Immune System. Gene Ontology (GO) annotations related to this gene include glutathione transferase activity and kinase regulator activity. An important paralog of this gene is GSTA3.</w:t>
      </w:r>
    </w:p>
    <w:p>
      <w:pPr>
        <w:pStyle w:val="BodyText"/>
      </w:pPr>
      <w:r>
        <w:rPr>
          <w:bCs/>
          <w:b/>
        </w:rPr>
        <w:t xml:space="preserve">UniProtKB/Swiss-Prot Summary</w:t>
      </w:r>
      <w:r>
        <w:t xml:space="preserve">: Conjugation of reduced glutathione to a wide number of exogenous and endogenous hydrophobic electrophiles. Involved in the formation of glutathione conjugates of both prostaglandin A2 (PGA2) and prostaglandin J2 (PGJ2) [PMID: 9084911]. Participates in the formation of novel hepoxilin regioisomers [PMID: 21046276]. Regulates negatively CDK5 activity via p25/p35 translocation to prevent neurodegeneration.</w:t>
      </w:r>
    </w:p>
    <w:bookmarkEnd w:id="65"/>
    <w:bookmarkStart w:id="67" w:name="cellular-location-of-gene-product"/>
    <w:p>
      <w:pPr>
        <w:pStyle w:val="Heading1"/>
      </w:pPr>
      <w:r>
        <w:t xml:space="preserve">8. Cellular Location of Gene Product</w:t>
      </w:r>
    </w:p>
    <w:p>
      <w:pPr>
        <w:pStyle w:val="FirstParagraph"/>
      </w:pPr>
      <w:r>
        <w:t xml:space="preserve">Cytoplasmic expression in most tissues. Localized to the cytosol &amp; mitochondria. Predicted location: Intracellular [</w:t>
      </w:r>
      <w:hyperlink r:id="rId66">
        <w:r>
          <w:rPr>
            <w:rStyle w:val="Hyperlink"/>
          </w:rPr>
          <w:t xml:space="preserve">https://www.proteinatlas.org/ENSG00000084207/subcellular</w:t>
        </w:r>
      </w:hyperlink>
      <w:r>
        <w:t xml:space="preserve">]</w:t>
      </w:r>
    </w:p>
    <w:bookmarkEnd w:id="67"/>
    <w:bookmarkStart w:id="69" w:name="mechanistic-information"/>
    <w:p>
      <w:pPr>
        <w:pStyle w:val="Heading1"/>
      </w:pPr>
      <w:r>
        <w:t xml:space="preserve">9. Mechanistic Information</w:t>
      </w:r>
    </w:p>
    <w:p>
      <w:pPr>
        <w:numPr>
          <w:ilvl w:val="0"/>
          <w:numId w:val="1006"/>
        </w:numPr>
        <w:pStyle w:val="Compact"/>
      </w:pPr>
      <w:r>
        <w:t xml:space="preserve">In lung cancer, Glutathione transferase pi (GSTP) catalyzes the detoxification of electrophilic diol epoxides produced by the metabolism of polycyclic aromatic hydrocarbons such as benzo[a]pyrene (BaP), a common constituent of tobacco smoke [PMID: 17909032].</w:t>
      </w:r>
    </w:p>
    <w:p>
      <w:pPr>
        <w:numPr>
          <w:ilvl w:val="0"/>
          <w:numId w:val="1006"/>
        </w:numPr>
        <w:pStyle w:val="Compact"/>
      </w:pPr>
      <w:r>
        <w:t xml:space="preserve">The multifunctional GST pi- isoform (GSTP) catalyzes the conjugation of glutathione with acrolein and inhibits c-Jun NH2-terminal kinase (JNK) activation in liver [PMID: 30153066]. A significant increase in constitutive JNK activity in the liver and lung of GstP1/P2 knockout compared with GstP1/P2 wild type mice. The greatest increase in constitutive JNK activity was observed in null liver and was accompanied by a significant increase in activator protein-1 DNA binding activity and in the mRNA levels for the antioxidant protein heme oxygenase-1 compared with wild type. These findings demonstrate the role of GSTP as a direct inhibitor of JNK and its role in cell defense through regulating the constitutive expression of specific downstream molecular targets of the JNK signaling pathway [PMID: 12646564].</w:t>
      </w:r>
    </w:p>
    <w:p>
      <w:pPr>
        <w:numPr>
          <w:ilvl w:val="0"/>
          <w:numId w:val="1006"/>
        </w:numPr>
        <w:pStyle w:val="Compact"/>
      </w:pPr>
      <w:r>
        <w:t xml:space="preserve">JNK inhibition rescued reduced neurite number caused by Gstp knockdown, indicating that Gstp regulates neurite formation through JNK signaling in cortical neurons [PMID: 33437989].</w:t>
      </w:r>
    </w:p>
    <w:bookmarkStart w:id="68" w:name="summary"/>
    <w:p>
      <w:pPr>
        <w:pStyle w:val="Heading2"/>
      </w:pPr>
      <w:r>
        <w:t xml:space="preserve">Summary</w:t>
      </w:r>
    </w:p>
    <w:p>
      <w:pPr>
        <w:pStyle w:val="FirstParagraph"/>
      </w:pPr>
      <w:r>
        <w:t xml:space="preserve">The Gstp2 gene, encoding the Glutathione S-Transferase Pi 2 (GSTP2) enzyme, is upregulated in response to thyroid toxicity, as seen with substances like NaI, PB, and PTU [CS: 6]. This upregulation is a direct biochemical response to the increased presence of toxic compounds [CS: 5]. GSTP2 functions by catalyzing the conjugation of glutathione to various hydrophobic and electrophilic compounds [CS: 10]. In the context of thyroid toxicity, this activity aids in detoxifying harmful substances that may accumulate [CS: 7]. For example, PB (phenobarbital) induces oxidative stress, and the increased expression of GSTP2 provides a means to mitigate this stress by enhancing the detoxification of reactive oxidative species [CS: 7].</w:t>
      </w:r>
    </w:p>
    <w:p>
      <w:pPr>
        <w:pStyle w:val="BodyText"/>
      </w:pPr>
      <w:r>
        <w:t xml:space="preserve">Furthermore, GSTP2’s role extends beyond simple detoxification [CS: 7]. It’s involved in the regulation of various cellular pathways that are crucial during stress responses [CS: 8]. In the case of thyroid toxicity, where cellular homeostasis is disrupted, the upregulation of Gstp2 likely helps in maintaining cellular integrity [CS: 6]. This is achieved through the enzyme’s secondary functions, such as regulating kinase activities, which are vital in cell signaling and stress responses [CS: 8]. For instance, GSTP2’s ability to inhibit c-Jun NH2-terminal kinase (JNK) could be crucial in preventing cellular damage under toxic stress, as JNK is known to be involved in apoptotic pathways [CS: 7].</w:t>
      </w:r>
    </w:p>
    <w:bookmarkEnd w:id="68"/>
    <w:bookmarkEnd w:id="69"/>
    <w:bookmarkStart w:id="70" w:name="upstream-regulators"/>
    <w:p>
      <w:pPr>
        <w:pStyle w:val="Heading1"/>
      </w:pPr>
      <w:r>
        <w:t xml:space="preserve">10. Upstream Regulators</w:t>
      </w:r>
    </w:p>
    <w:p>
      <w:pPr>
        <w:numPr>
          <w:ilvl w:val="0"/>
          <w:numId w:val="1007"/>
        </w:numPr>
        <w:pStyle w:val="Compact"/>
      </w:pPr>
      <w:r>
        <w:t xml:space="preserve">Keap1 knockdown upregulated Nrf2 target genes, including Gstp2 gene, in a immunotoxin induced mouse model for podocyte-specific injury [PMID: 24523358].</w:t>
      </w:r>
    </w:p>
    <w:p>
      <w:pPr>
        <w:numPr>
          <w:ilvl w:val="0"/>
          <w:numId w:val="1007"/>
        </w:numPr>
        <w:pStyle w:val="Compact"/>
      </w:pPr>
      <w:r>
        <w:t xml:space="preserve">Pi class glutathione S-transferase genes like Gstp2 are regulated by Nrf2 (Nuclear factor erythroid 2-related factor 2) through an evolutionarily conserved regulatory element [PMID: 15654768].</w:t>
      </w:r>
    </w:p>
    <w:p>
      <w:pPr>
        <w:numPr>
          <w:ilvl w:val="0"/>
          <w:numId w:val="1007"/>
        </w:numPr>
        <w:pStyle w:val="Compact"/>
      </w:pPr>
      <w:r>
        <w:t xml:space="preserve">The Gstp2 gene exhibits differential expression between species due to species-specific cis-regulatory motifs in its promoter region [PMID: 22580155].</w:t>
      </w:r>
    </w:p>
    <w:bookmarkEnd w:id="70"/>
    <w:bookmarkStart w:id="7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choroid plexus (tissue enhanced) [</w:t>
      </w:r>
      <w:hyperlink r:id="rId71">
        <w:r>
          <w:rPr>
            <w:rStyle w:val="Hyperlink"/>
          </w:rPr>
          <w:t xml:space="preserve">https://www.proteinatlas.org/ENSG00000084207/tissue</w:t>
        </w:r>
      </w:hyperlink>
      <w:r>
        <w:t xml:space="preserve">]</w:t>
      </w:r>
    </w:p>
    <w:p>
      <w:pPr>
        <w:pStyle w:val="BodyText"/>
      </w:pPr>
      <w:r>
        <w:rPr>
          <w:bCs/>
          <w:b/>
        </w:rPr>
        <w:t xml:space="preserve">Cell type enchanced</w:t>
      </w:r>
      <w:r>
        <w:t xml:space="preserve">: proximal tubular cells, squamous epithelial cells, suprabasal keratinocytes (cell type enhanced) [</w:t>
      </w:r>
      <w:hyperlink r:id="rId72">
        <w:r>
          <w:rPr>
            <w:rStyle w:val="Hyperlink"/>
          </w:rPr>
          <w:t xml:space="preserve">https://www.proteinatlas.org/ENSG00000084207/single+cell+type</w:t>
        </w:r>
      </w:hyperlink>
      <w:r>
        <w:t xml:space="preserve">]</w:t>
      </w:r>
    </w:p>
    <w:bookmarkEnd w:id="73"/>
    <w:bookmarkStart w:id="74" w:name="role-of-gene-in-other-tissues"/>
    <w:p>
      <w:pPr>
        <w:pStyle w:val="Heading1"/>
      </w:pPr>
      <w:r>
        <w:t xml:space="preserve">12. Role of Gene in Other Tissues</w:t>
      </w:r>
    </w:p>
    <w:p>
      <w:pPr>
        <w:numPr>
          <w:ilvl w:val="0"/>
          <w:numId w:val="1008"/>
        </w:numPr>
        <w:pStyle w:val="Compact"/>
      </w:pPr>
      <w:r>
        <w:t xml:space="preserve">Gstp2 gene expression is increased in chemically-induced cirrhosis-associated hepatocarcinogenesis in male Wistar rats [PMID: 28943392].</w:t>
      </w:r>
    </w:p>
    <w:p>
      <w:pPr>
        <w:numPr>
          <w:ilvl w:val="0"/>
          <w:numId w:val="1008"/>
        </w:numPr>
        <w:pStyle w:val="Compact"/>
      </w:pPr>
      <w:r>
        <w:t xml:space="preserve">In cisplatin-treated mouse kidneys, mRNA levels of Gstp2 increase 40-fold. This increase is prevented by pre-administration of Thea sinensis melanin (TSM) [PMID: 17303299].</w:t>
      </w:r>
    </w:p>
    <w:p>
      <w:pPr>
        <w:numPr>
          <w:ilvl w:val="0"/>
          <w:numId w:val="1008"/>
        </w:numPr>
        <w:pStyle w:val="Compact"/>
      </w:pPr>
      <w:r>
        <w:t xml:space="preserve">Chronic restraint stress decreases the expression of glutathione S-transferase pi2 in the mouse hippocampus. This downregulation may induce an increase of oxidative damage in the pyramidal cells of the CA1 and CA3 regions and granular layer of the dentate gyrus, leading to structural and functional damage [PMID: 16643866].</w:t>
      </w:r>
    </w:p>
    <w:p>
      <w:pPr>
        <w:numPr>
          <w:ilvl w:val="0"/>
          <w:numId w:val="1008"/>
        </w:numPr>
        <w:pStyle w:val="Compact"/>
      </w:pPr>
      <w:r>
        <w:t xml:space="preserve">Free-living M. spretus mice dwelling at an industrial settlement displayed significantly higher amounts of transcripts for both GST-P1 and GST-P2 than those from a non-polluted area, suggesting that M. spretus may optimize the response to pollution by co-evolving the expression levels of the two Pi-class GST genes [PMID: 22580155].</w:t>
      </w:r>
    </w:p>
    <w:p>
      <w:pPr>
        <w:numPr>
          <w:ilvl w:val="0"/>
          <w:numId w:val="1008"/>
        </w:numPr>
        <w:pStyle w:val="Compact"/>
      </w:pPr>
      <w:r>
        <w:t xml:space="preserve">Glutathione transferase pi plays a critical role in the development of lung carcinogenesis following exposure to tobacco-related carcinogens and urethane [PMID: 17909032]</w:t>
      </w:r>
    </w:p>
    <w:p>
      <w:pPr>
        <w:numPr>
          <w:ilvl w:val="0"/>
          <w:numId w:val="1008"/>
        </w:numPr>
        <w:pStyle w:val="Compact"/>
      </w:pPr>
      <w:r>
        <w:t xml:space="preserve">Increased skin tumorigenesis in mice lacking pi class glutathione S- transferases (GstP1/P2 double knockout) indicating a role of GSTP2 may be important determinant in cancer susceptibility [PMID: 9560266]. Increased skin papilloma formation in mice lacking glutathione transferase GSTP. Gstp(-/-)/Tg.AC mice displayed altered lipid/sterol metabolism and Wnt signaling along with aberrant processes of cytoskeletal control and epidermal morphogenesis [PMID: 21975931].</w:t>
      </w:r>
    </w:p>
    <w:p>
      <w:pPr>
        <w:numPr>
          <w:ilvl w:val="0"/>
          <w:numId w:val="1008"/>
        </w:numPr>
        <w:pStyle w:val="Compact"/>
      </w:pPr>
      <w:r>
        <w:t xml:space="preserve">Humanizing Pi-class glutathione S-transferase regulation in a mouse model alters liver toxicity in response to acetaminophen overdose, suggesting that Pi-class GSTs may be critical determinants of toxin-induced hepatocyte injury [PMID: 22022436].</w:t>
      </w:r>
    </w:p>
    <w:p>
      <w:pPr>
        <w:numPr>
          <w:ilvl w:val="0"/>
          <w:numId w:val="1008"/>
        </w:numPr>
        <w:pStyle w:val="Compact"/>
      </w:pPr>
      <w:r>
        <w:t xml:space="preserve">Genetic deficiency of glutathione S-transferase P (mGstp1 and mGstp2 deletion) increases myocardial sensitivity to ischemia-reperfusion injury [PMID: 26169370].</w:t>
      </w:r>
    </w:p>
    <w:p>
      <w:pPr>
        <w:numPr>
          <w:ilvl w:val="0"/>
          <w:numId w:val="1008"/>
        </w:numPr>
        <w:pStyle w:val="Compact"/>
      </w:pPr>
      <w:r>
        <w:t xml:space="preserve">Gstp 1 and 2 knockdown caused decreased neurite number in cortical neurons, implicating them in neurite initiation [PMID: 33437989].</w:t>
      </w:r>
    </w:p>
    <w:p>
      <w:pPr>
        <w:numPr>
          <w:ilvl w:val="0"/>
          <w:numId w:val="1008"/>
        </w:numPr>
        <w:pStyle w:val="Compact"/>
      </w:pPr>
      <w:r>
        <w:t xml:space="preserve">Glutathione transferases P1/P2 regulate the timing of signaling pathway activations and cell cycle progression during mouse liver regeneration [PMID: 25590808].</w:t>
      </w:r>
    </w:p>
    <w:bookmarkEnd w:id="74"/>
    <w:bookmarkStart w:id="77" w:name="X6a418851aade75f9472f140bae959c91bd4b668"/>
    <w:p>
      <w:pPr>
        <w:pStyle w:val="Heading1"/>
      </w:pPr>
      <w:r>
        <w:t xml:space="preserve">13. Chemicals Known to Elicit Transcriptional Response of Biomarker in Tissue of Interest</w:t>
      </w:r>
    </w:p>
    <w:bookmarkStart w:id="75" w:name="X600d33a2660f152ae9c796beb655bf7abc2ba5b"/>
    <w:p>
      <w:pPr>
        <w:pStyle w:val="Heading2"/>
      </w:pPr>
      <w:r>
        <w:rPr>
          <w:bCs/>
          <w:b/>
        </w:rPr>
        <w:t xml:space="preserve">Compounds that increase expression of the gene:</w:t>
      </w:r>
    </w:p>
    <w:p>
      <w:pPr>
        <w:numPr>
          <w:ilvl w:val="0"/>
          <w:numId w:val="1009"/>
        </w:numPr>
        <w:pStyle w:val="Compact"/>
      </w:pPr>
      <w:r>
        <w:t xml:space="preserve">N-nitrosodiethylamine [PMID: 2559087, PMID: 36442531]</w:t>
      </w:r>
    </w:p>
    <w:p>
      <w:pPr>
        <w:numPr>
          <w:ilvl w:val="0"/>
          <w:numId w:val="1009"/>
        </w:numPr>
        <w:pStyle w:val="Compact"/>
      </w:pPr>
      <w:r>
        <w:t xml:space="preserve">acrylamide [PMID: 28959563]</w:t>
      </w:r>
    </w:p>
    <w:p>
      <w:pPr>
        <w:numPr>
          <w:ilvl w:val="0"/>
          <w:numId w:val="1009"/>
        </w:numPr>
        <w:pStyle w:val="Compact"/>
      </w:pPr>
      <w:r>
        <w:t xml:space="preserve">butylated hydroxyanisole [PMID: 11895860, PMID: 2597111]</w:t>
      </w:r>
    </w:p>
    <w:p>
      <w:pPr>
        <w:numPr>
          <w:ilvl w:val="0"/>
          <w:numId w:val="1009"/>
        </w:numPr>
        <w:pStyle w:val="Compact"/>
      </w:pPr>
      <w:r>
        <w:t xml:space="preserve">fipronil [PMID: 31881178]</w:t>
      </w:r>
    </w:p>
    <w:p>
      <w:pPr>
        <w:numPr>
          <w:ilvl w:val="0"/>
          <w:numId w:val="1009"/>
        </w:numPr>
        <w:pStyle w:val="Compact"/>
      </w:pPr>
      <w:r>
        <w:t xml:space="preserve">mercury atom [PMID: 12167210, PMID: 12730625]</w:t>
      </w:r>
    </w:p>
    <w:p>
      <w:pPr>
        <w:numPr>
          <w:ilvl w:val="0"/>
          <w:numId w:val="1009"/>
        </w:numPr>
        <w:pStyle w:val="Compact"/>
      </w:pPr>
      <w:r>
        <w:t xml:space="preserve">mercury(0) [PMID: 12167210, PMID: 12730625]</w:t>
      </w:r>
    </w:p>
    <w:p>
      <w:pPr>
        <w:numPr>
          <w:ilvl w:val="0"/>
          <w:numId w:val="1009"/>
        </w:numPr>
        <w:pStyle w:val="Compact"/>
      </w:pPr>
      <w:r>
        <w:t xml:space="preserve">paracetamol [PMID: 11779202, PMID: 30723492]</w:t>
      </w:r>
    </w:p>
    <w:p>
      <w:pPr>
        <w:numPr>
          <w:ilvl w:val="0"/>
          <w:numId w:val="1009"/>
        </w:numPr>
        <w:pStyle w:val="Compact"/>
      </w:pPr>
      <w:r>
        <w:t xml:space="preserve">sodium arsenite [PMID: 11455017, PMID: 21621526]</w:t>
      </w:r>
    </w:p>
    <w:p>
      <w:pPr>
        <w:numPr>
          <w:ilvl w:val="0"/>
          <w:numId w:val="1009"/>
        </w:numPr>
        <w:pStyle w:val="Compact"/>
      </w:pPr>
      <w:r>
        <w:t xml:space="preserve">uranium atom [PMID: 37270086]</w:t>
      </w:r>
    </w:p>
    <w:bookmarkEnd w:id="75"/>
    <w:bookmarkStart w:id="76" w:name="X66bcf4a0dbd9e6b6c647a73d9cc717b8c3d6d9b"/>
    <w:p>
      <w:pPr>
        <w:pStyle w:val="Heading2"/>
      </w:pPr>
      <w:r>
        <w:rPr>
          <w:bCs/>
          <w:b/>
        </w:rPr>
        <w:t xml:space="preserve">Compounds that decrease expression of the gene:</w:t>
      </w:r>
    </w:p>
    <w:p>
      <w:pPr>
        <w:numPr>
          <w:ilvl w:val="0"/>
          <w:numId w:val="1010"/>
        </w:numPr>
        <w:pStyle w:val="Compact"/>
      </w:pPr>
      <w:r>
        <w:t xml:space="preserve">pirinixic acid [PMID: 12727805, PMID: 15226431, PMID: 15375163]</w:t>
      </w:r>
    </w:p>
    <w:bookmarkEnd w:id="76"/>
    <w:bookmarkEnd w:id="77"/>
    <w:bookmarkStart w:id="78" w:name="Xe897d809c40dc0afd2207e3a534026622eaab57"/>
    <w:p>
      <w:pPr>
        <w:pStyle w:val="Heading1"/>
      </w:pPr>
      <w:r>
        <w:t xml:space="preserve">14. DisGeNet Biomarker Associations to Disease in Organ of Interest</w:t>
      </w:r>
    </w:p>
    <w:p>
      <w:pPr>
        <w:numPr>
          <w:ilvl w:val="0"/>
          <w:numId w:val="1011"/>
        </w:numPr>
        <w:pStyle w:val="Compact"/>
      </w:pPr>
      <w:r>
        <w:t xml:space="preserve">Carcinoma [PMID: 11987150, PMID: 16230413]</w:t>
      </w:r>
    </w:p>
    <w:bookmarkEnd w:id="7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biocyc.org/MOUSE/NEW-IMAGE?object=PWY-4061" TargetMode="External"/><Relationship Id="rId47" Type="http://schemas.openxmlformats.org/officeDocument/2006/relationships/hyperlink" Target="https://www.gsea-msigdb.org/gsea/msigdb/human/geneset/KEGG_GLUTATHIONE_METABOLISM.html" TargetMode="External"/><Relationship Id="rId50" Type="http://schemas.openxmlformats.org/officeDocument/2006/relationships/hyperlink" Target="https://www.gsea-msigdb.org/gsea/msigdb/human/geneset/KEGG_PROSTATE_CANCER.html" TargetMode="External"/><Relationship Id="rId55" Type="http://schemas.openxmlformats.org/officeDocument/2006/relationships/hyperlink" Target="https://www.gsea-msigdb.org/gsea/msigdb/human/geneset/WP_METAPATHWAY_BIOTRANSFORMATION_PHASE_I_AND_II.html" TargetMode="External"/><Relationship Id="rId34" Type="http://schemas.openxmlformats.org/officeDocument/2006/relationships/hyperlink" Target="https://www.uniprot.org/uniprotkb/P09211" TargetMode="External"/><Relationship Id="rId42" Type="http://schemas.openxmlformats.org/officeDocument/2006/relationships/hyperlink" Target="https://www.wikipathways.org/index.php/Pathway:WP4466" TargetMode="External"/><Relationship Id="rId7" Type="http://schemas.openxmlformats.org/officeDocument/2006/relationships/footnotes" Target="footnotes.xml"/><Relationship Id="rId71" Type="http://schemas.openxmlformats.org/officeDocument/2006/relationships/hyperlink" Target="https://www.proteinatlas.org/ENSG00000084207/tissue" TargetMode="External"/><Relationship Id="rId2" Type="http://schemas.openxmlformats.org/officeDocument/2006/relationships/styles" Target="styles.xml"/><Relationship Id="rId29" Type="http://schemas.openxmlformats.org/officeDocument/2006/relationships/hyperlink" Target="https://www.ncbi.nlm.nih.gov/gene/2950" TargetMode="External"/><Relationship Id="rId11" Type="http://schemas.openxmlformats.org/officeDocument/2006/relationships/header" Target="header3.xml"/><Relationship Id="rId40" Type="http://schemas.openxmlformats.org/officeDocument/2006/relationships/hyperlink" Target="http://genomebiology.com/2003/4/10/R61" TargetMode="External"/><Relationship Id="rId32" Type="http://schemas.openxmlformats.org/officeDocument/2006/relationships/hyperlink" Target="https://useast.ensembl.org/Rattus_norvegicus/Gene/Summary?g=ENSRNOG00000018237" TargetMode="External"/><Relationship Id="rId53" Type="http://schemas.openxmlformats.org/officeDocument/2006/relationships/hyperlink" Target="https://www.gsea-msigdb.org/gsea/msigdb/human/geneset/KEGG_MEDICUS_ENV_FACTOR_TCDD_TO_AHR_SIGNALING_PATHWAY.html" TargetMode="External"/><Relationship Id="rId58" Type="http://schemas.openxmlformats.org/officeDocument/2006/relationships/hyperlink" Target="https://www.gsea-msigdb.org/gsea/msigdb/human/geneset/REACTOME_GLUTATHIONE_CONJUGATION.html" TargetMode="External"/><Relationship Id="rId45" Type="http://schemas.openxmlformats.org/officeDocument/2006/relationships/hyperlink" Target="https://www.gsea-msigdb.org/gsea/msigdb/human/geneset/WP_NUCLEAR_RECEPTORS_META_PATHWAY.html" TargetMode="External"/><Relationship Id="rId66" Type="http://schemas.openxmlformats.org/officeDocument/2006/relationships/hyperlink" Target="https://www.proteinatlas.org/ENSG00000084207/subcellular" TargetMode="External"/><Relationship Id="rId37" Type="http://schemas.openxmlformats.org/officeDocument/2006/relationships/hyperlink" Target="https://www.wikigenes.org/e/gene/e/24426.html" TargetMode="External"/><Relationship Id="rId74"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REACTOME_DETOXIFICATION_OF_REACTIVE_OXYGEN_SPECIES.html" TargetMode="External"/><Relationship Id="rId10" Type="http://schemas.openxmlformats.org/officeDocument/2006/relationships/header" Target="header1.xml"/><Relationship Id="rId31" Type="http://schemas.openxmlformats.org/officeDocument/2006/relationships/hyperlink" Target="https://useast.ensembl.org/Homo_sapiens/Gene/Summary?g=ENSG00000084207" TargetMode="External"/><Relationship Id="rId60" Type="http://schemas.openxmlformats.org/officeDocument/2006/relationships/hyperlink" Target="https://www.gsea-msigdb.org/gsea/msigdb/human/geneset/KEGG_MEDICUS_ENV_FACTOR_DCE_TO_DNA_ADDUCTS.html" TargetMode="External"/><Relationship Id="rId52" Type="http://schemas.openxmlformats.org/officeDocument/2006/relationships/hyperlink" Target="https://www.gsea-msigdb.org/gsea/msigdb/human/geneset/REACTOME_CELLULAR_RESPONSE_TO_CHEMICAL_STRESS.html" TargetMode="External"/><Relationship Id="rId73"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www.genecards.org/cgi-bin/carddisp.pl?gene=GSTP1" TargetMode="External"/><Relationship Id="rId56" Type="http://schemas.openxmlformats.org/officeDocument/2006/relationships/hyperlink" Target="https://www.gsea-msigdb.org/gsea/msigdb/human/geneset/KEGG_METABOLISM_OF_XENOBIOTICS_BY_CYTOCHROME_P450.html" TargetMode="External"/><Relationship Id="rId48" Type="http://schemas.openxmlformats.org/officeDocument/2006/relationships/hyperlink" Target="https://www.gsea-msigdb.org/gsea/msigdb/human/geneset/REACTOME_CELLULAR_RESPONSES_TO_STIMULI.html" TargetMode="External"/><Relationship Id="rId30" Type="http://schemas.openxmlformats.org/officeDocument/2006/relationships/hyperlink" Target="https://www.ncbi.nlm.nih.gov/gene/24426" TargetMode="External"/><Relationship Id="rId35" Type="http://schemas.openxmlformats.org/officeDocument/2006/relationships/hyperlink" Target="https://www.uniprot.org/uniprotkb/P04906" TargetMode="External"/><Relationship Id="rId8" Type="http://schemas.openxmlformats.org/officeDocument/2006/relationships/comments" Target="comments.xml"/><Relationship Id="rId51" Type="http://schemas.openxmlformats.org/officeDocument/2006/relationships/hyperlink" Target="https://www.gsea-msigdb.org/gsea/msigdb/human/geneset/RIEGE_DELTANP63_DIRECT_TARGETS_UP.html" TargetMode="External"/><Relationship Id="rId72" Type="http://schemas.openxmlformats.org/officeDocument/2006/relationships/hyperlink" Target="https://www.proteinatlas.org/ENSG00000084207/single+cell+type"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rgd.mcw.edu/rgdweb/report/gene/main.html?id=2758" TargetMode="External"/><Relationship Id="rId59" Type="http://schemas.openxmlformats.org/officeDocument/2006/relationships/hyperlink" Target="https://www.gsea-msigdb.org/gsea/msigdb/human/geneset/REACTOME_DRUG_ADME.html" TargetMode="External"/><Relationship Id="rId46" Type="http://schemas.openxmlformats.org/officeDocument/2006/relationships/hyperlink" Target="https://www.gsea-msigdb.org/gsea/msigdb/human/geneset/REACTOME_INNATE_IMMUNE_SYSTEM.html" TargetMode="External"/><Relationship Id="rId54" Type="http://schemas.openxmlformats.org/officeDocument/2006/relationships/hyperlink" Target="https://www.gsea-msigdb.org/gsea/msigdb/human/geneset/REACTOME_BIOLOGICAL_OXIDATIONS.html" TargetMode="External"/><Relationship Id="rId62" Type="http://schemas.openxmlformats.org/officeDocument/2006/relationships/hyperlink" Target="https://www.gsea-msigdb.org/gsea/msigdb/human/geneset/REACTOME_PHASE_II_CONJUGATION_OF_COMPOUNDS.html" TargetMode="External"/><Relationship Id="rId20" Type="http://schemas.openxmlformats.org/officeDocument/2006/relationships/hyperlink" Target="https://www.ncbi.nlm.nih.gov/gene/14869" TargetMode="External"/><Relationship Id="rId41" Type="http://schemas.openxmlformats.org/officeDocument/2006/relationships/hyperlink" Target="https://www.wikipathways.org/index.php/Pathway:WP544"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GSTP1" TargetMode="External"/><Relationship Id="rId57" Type="http://schemas.openxmlformats.org/officeDocument/2006/relationships/hyperlink" Target="https://www.gsea-msigdb.org/gsea/msigdb/human/geneset/KEGG_MEDICUS_REFERENCE_KEAP1_NRF2_SIGNALING_PATHWAY.html" TargetMode="External"/><Relationship Id="rId49" Type="http://schemas.openxmlformats.org/officeDocument/2006/relationships/hyperlink" Target="https://www.gsea-msigdb.org/gsea/msigdb/human/geneset/KEGG_PATHWAYS_IN_CANCER.html" TargetMode="External"/><Relationship Id="rId23" Type="http://schemas.openxmlformats.org/officeDocument/2006/relationships/hyperlink" Target="https://www.uniprot.org/uniprotkb/P46425/entry#family_and_domains" TargetMode="External"/><Relationship Id="rId36" Type="http://schemas.openxmlformats.org/officeDocument/2006/relationships/hyperlink" Target="https://www.wikigenes.org/e/gene/e/2950.html" TargetMode="External"/></Relationships>
</file>

<file path=word/_rels/footnotes.xml.rels><?xml version="1.0" encoding="UTF-8"?><Relationships xmlns="http://schemas.openxmlformats.org/package/2006/relationships"><Relationship Type="http://schemas.openxmlformats.org/officeDocument/2006/relationships/hyperlink" Id="rId40" Target="http://genomebiology.com/2003/4/10/R61" TargetMode="External" /><Relationship Type="http://schemas.openxmlformats.org/officeDocument/2006/relationships/hyperlink" Id="rId39" Target="https://biocyc.org/MOUSE/NEW-IMAGE?object=PWY-4061" TargetMode="External" /><Relationship Type="http://schemas.openxmlformats.org/officeDocument/2006/relationships/hyperlink" Id="rId28" Target="https://maayanlab.cloud/Harmonizome/gene/GSTP1" TargetMode="External" /><Relationship Type="http://schemas.openxmlformats.org/officeDocument/2006/relationships/hyperlink" Id="rId33" Target="https://rgd.mcw.edu/rgdweb/report/gene/main.html?id=2758" TargetMode="External" /><Relationship Type="http://schemas.openxmlformats.org/officeDocument/2006/relationships/hyperlink" Id="rId31" Target="https://useast.ensembl.org/Homo_sapiens/Gene/Summary?g=ENSG00000084207" TargetMode="External" /><Relationship Type="http://schemas.openxmlformats.org/officeDocument/2006/relationships/hyperlink" Id="rId32" Target="https://useast.ensembl.org/Rattus_norvegicus/Gene/Summary?g=ENSRNOG00000018237" TargetMode="External" /><Relationship Type="http://schemas.openxmlformats.org/officeDocument/2006/relationships/hyperlink" Id="rId27" Target="https://www.genecards.org/cgi-bin/carddisp.pl?gene=GSTP1" TargetMode="External" /><Relationship Type="http://schemas.openxmlformats.org/officeDocument/2006/relationships/hyperlink" Id="rId47" Target="https://www.gsea-msigdb.org/gsea/msigdb/human/geneset/KEGG_GLUTATHIONE_METABOLISM.html" TargetMode="External" /><Relationship Type="http://schemas.openxmlformats.org/officeDocument/2006/relationships/hyperlink" Id="rId60" Target="https://www.gsea-msigdb.org/gsea/msigdb/human/geneset/KEGG_MEDICUS_ENV_FACTOR_DCE_TO_DNA_ADDUCTS.html" TargetMode="External" /><Relationship Type="http://schemas.openxmlformats.org/officeDocument/2006/relationships/hyperlink" Id="rId53" Target="https://www.gsea-msigdb.org/gsea/msigdb/human/geneset/KEGG_MEDICUS_ENV_FACTOR_TCDD_TO_AHR_SIGNALING_PATHWAY.html" TargetMode="External" /><Relationship Type="http://schemas.openxmlformats.org/officeDocument/2006/relationships/hyperlink" Id="rId57" Target="https://www.gsea-msigdb.org/gsea/msigdb/human/geneset/KEGG_MEDICUS_REFERENCE_KEAP1_NRF2_SIGNALING_PATHWAY.html" TargetMode="External" /><Relationship Type="http://schemas.openxmlformats.org/officeDocument/2006/relationships/hyperlink" Id="rId56" Target="https://www.gsea-msigdb.org/gsea/msigdb/human/geneset/KEGG_METABOLISM_OF_XENOBIOTICS_BY_CYTOCHROME_P450.html" TargetMode="External" /><Relationship Type="http://schemas.openxmlformats.org/officeDocument/2006/relationships/hyperlink" Id="rId49" Target="https://www.gsea-msigdb.org/gsea/msigdb/human/geneset/KEGG_PATHWAYS_IN_CANCER.html" TargetMode="External" /><Relationship Type="http://schemas.openxmlformats.org/officeDocument/2006/relationships/hyperlink" Id="rId50" Target="https://www.gsea-msigdb.org/gsea/msigdb/human/geneset/KEGG_PROSTATE_CANCER.html" TargetMode="External" /><Relationship Type="http://schemas.openxmlformats.org/officeDocument/2006/relationships/hyperlink" Id="rId54" Target="https://www.gsea-msigdb.org/gsea/msigdb/human/geneset/REACTOME_BIOLOGICAL_OXIDATIONS.html" TargetMode="External" /><Relationship Type="http://schemas.openxmlformats.org/officeDocument/2006/relationships/hyperlink" Id="rId48" Target="https://www.gsea-msigdb.org/gsea/msigdb/human/geneset/REACTOME_CELLULAR_RESPONSES_TO_STIMULI.html" TargetMode="External" /><Relationship Type="http://schemas.openxmlformats.org/officeDocument/2006/relationships/hyperlink" Id="rId52" Target="https://www.gsea-msigdb.org/gsea/msigdb/human/geneset/REACTOME_CELLULAR_RESPONSE_TO_CHEMICAL_STRESS.html" TargetMode="External" /><Relationship Type="http://schemas.openxmlformats.org/officeDocument/2006/relationships/hyperlink" Id="rId61" Target="https://www.gsea-msigdb.org/gsea/msigdb/human/geneset/REACTOME_DETOXIFICATION_OF_REACTIVE_OXYGEN_SPECIES.html" TargetMode="External" /><Relationship Type="http://schemas.openxmlformats.org/officeDocument/2006/relationships/hyperlink" Id="rId59" Target="https://www.gsea-msigdb.org/gsea/msigdb/human/geneset/REACTOME_DRUG_ADME.html" TargetMode="External" /><Relationship Type="http://schemas.openxmlformats.org/officeDocument/2006/relationships/hyperlink" Id="rId58" Target="https://www.gsea-msigdb.org/gsea/msigdb/human/geneset/REACTOME_GLUTATHIONE_CONJUGATION.html" TargetMode="External" /><Relationship Type="http://schemas.openxmlformats.org/officeDocument/2006/relationships/hyperlink" Id="rId46" Target="https://www.gsea-msigdb.org/gsea/msigdb/human/geneset/REACTOME_INNATE_IMMUNE_SYSTEM.html" TargetMode="External" /><Relationship Type="http://schemas.openxmlformats.org/officeDocument/2006/relationships/hyperlink" Id="rId62" Target="https://www.gsea-msigdb.org/gsea/msigdb/human/geneset/REACTOME_PHASE_II_CONJUGATION_OF_COMPOUNDS.html" TargetMode="External" /><Relationship Type="http://schemas.openxmlformats.org/officeDocument/2006/relationships/hyperlink" Id="rId51" Target="https://www.gsea-msigdb.org/gsea/msigdb/human/geneset/RIEGE_DELTANP63_DIRECT_TARGETS_UP.html" TargetMode="External" /><Relationship Type="http://schemas.openxmlformats.org/officeDocument/2006/relationships/hyperlink" Id="rId55" Target="https://www.gsea-msigdb.org/gsea/msigdb/human/geneset/WP_METAPATHWAY_BIOTRANSFORMATION_PHASE_I_AND_II.html" TargetMode="External" /><Relationship Type="http://schemas.openxmlformats.org/officeDocument/2006/relationships/hyperlink" Id="rId45" Target="https://www.gsea-msigdb.org/gsea/msigdb/human/geneset/WP_NUCLEAR_RECEPTORS_META_PATHWAY.html" TargetMode="External" /><Relationship Type="http://schemas.openxmlformats.org/officeDocument/2006/relationships/hyperlink" Id="rId20" Target="https://www.ncbi.nlm.nih.gov/gene/14869" TargetMode="External" /><Relationship Type="http://schemas.openxmlformats.org/officeDocument/2006/relationships/hyperlink" Id="rId30" Target="https://www.ncbi.nlm.nih.gov/gene/24426" TargetMode="External" /><Relationship Type="http://schemas.openxmlformats.org/officeDocument/2006/relationships/hyperlink" Id="rId29" Target="https://www.ncbi.nlm.nih.gov/gene/2950" TargetMode="External" /><Relationship Type="http://schemas.openxmlformats.org/officeDocument/2006/relationships/hyperlink" Id="rId72" Target="https://www.proteinatlas.org/ENSG00000084207/single+cell+type" TargetMode="External" /><Relationship Type="http://schemas.openxmlformats.org/officeDocument/2006/relationships/hyperlink" Id="rId66" Target="https://www.proteinatlas.org/ENSG00000084207/subcellular" TargetMode="External" /><Relationship Type="http://schemas.openxmlformats.org/officeDocument/2006/relationships/hyperlink" Id="rId71" Target="https://www.proteinatlas.org/ENSG00000084207/tissue" TargetMode="External" /><Relationship Type="http://schemas.openxmlformats.org/officeDocument/2006/relationships/hyperlink" Id="rId35" Target="https://www.uniprot.org/uniprotkb/P04906" TargetMode="External" /><Relationship Type="http://schemas.openxmlformats.org/officeDocument/2006/relationships/hyperlink" Id="rId34" Target="https://www.uniprot.org/uniprotkb/P09211" TargetMode="External" /><Relationship Type="http://schemas.openxmlformats.org/officeDocument/2006/relationships/hyperlink" Id="rId23" Target="https://www.uniprot.org/uniprotkb/P46425/entry#family_and_domains" TargetMode="External" /><Relationship Type="http://schemas.openxmlformats.org/officeDocument/2006/relationships/hyperlink" Id="rId37" Target="https://www.wikigenes.org/e/gene/e/24426.html" TargetMode="External" /><Relationship Type="http://schemas.openxmlformats.org/officeDocument/2006/relationships/hyperlink" Id="rId36" Target="https://www.wikigenes.org/e/gene/e/2950.html" TargetMode="External" /><Relationship Type="http://schemas.openxmlformats.org/officeDocument/2006/relationships/hyperlink" Id="rId42" Target="https://www.wikipathways.org/index.php/Pathway:WP4466" TargetMode="External" /><Relationship Type="http://schemas.openxmlformats.org/officeDocument/2006/relationships/hyperlink" Id="rId41" Target="https://www.wikipathways.org/index.php/Pathway:WP54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6E56-7BB3-404B-84E7-644339B65FAA}"/>
</file>

<file path=customXml/itemProps2.xml><?xml version="1.0" encoding="utf-8"?>
<ds:datastoreItem xmlns:ds="http://schemas.openxmlformats.org/officeDocument/2006/customXml" ds:itemID="{AA16DBE9-9724-4D36-BB57-EE2E469C2CF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2024-03-28T22:53:51Z</dcterms:created>
  <dcterms:modified xsi:type="dcterms:W3CDTF">2024-03-28T22:53:51Z</dcterms:modified>
</cp:coreProperties>
</file>

<file path=docProps/custom.xml><?xml version="1.0" encoding="utf-8"?>
<Properties xmlns="http://schemas.openxmlformats.org/officeDocument/2006/custom-properties" xmlns:vt="http://schemas.openxmlformats.org/officeDocument/2006/docPropsVTypes"/>
</file>