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 [</w:t>
      </w:r>
      <w:hyperlink r:id="rId20">
        <w:r>
          <w:rPr>
            <w:rStyle w:val="Hyperlink"/>
          </w:rPr>
          <w:t xml:space="preserve">https://www.genecards.org/cgi-bin/carddisp.pl?gene=GPNMB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Q14956</w:t>
      </w:r>
    </w:p>
    <w:p>
      <w:pPr>
        <w:numPr>
          <w:ilvl w:val="0"/>
          <w:numId w:val="1003"/>
        </w:numPr>
        <w:pStyle w:val="Compact"/>
      </w:pPr>
      <w:r>
        <w:t xml:space="preserve">Size: 572 amino acids</w:t>
      </w:r>
    </w:p>
    <w:p>
      <w:pPr>
        <w:numPr>
          <w:ilvl w:val="0"/>
          <w:numId w:val="1003"/>
        </w:numPr>
        <w:pStyle w:val="Compact"/>
      </w:pPr>
      <w:r>
        <w:t xml:space="preserve">Molecular mass: 63923 Da</w:t>
      </w:r>
    </w:p>
    <w:p>
      <w:pPr>
        <w:numPr>
          <w:ilvl w:val="0"/>
          <w:numId w:val="1003"/>
        </w:numPr>
        <w:pStyle w:val="Compact"/>
      </w:pPr>
      <w:r>
        <w:t xml:space="preserve">Domains: Ig-like_fold, PKAT, PKAT_KLD, PKD/Chitinase_dom, PKD_dom, PKD_dom_sf</w:t>
      </w:r>
    </w:p>
    <w:p>
      <w:pPr>
        <w:numPr>
          <w:ilvl w:val="0"/>
          <w:numId w:val="1003"/>
        </w:numPr>
        <w:pStyle w:val="Compact"/>
      </w:pPr>
      <w:r>
        <w:t xml:space="preserve">Blocks: PKD</w:t>
      </w:r>
    </w:p>
    <w:p>
      <w:pPr>
        <w:numPr>
          <w:ilvl w:val="0"/>
          <w:numId w:val="1003"/>
        </w:numPr>
        <w:pStyle w:val="Compact"/>
      </w:pPr>
      <w:r>
        <w:t xml:space="preserve">Family: Belongs to the PMEL/NMB family</w:t>
      </w:r>
    </w:p>
    <w:p>
      <w:pPr>
        <w:numPr>
          <w:ilvl w:val="0"/>
          <w:numId w:val="1003"/>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3"/>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3"/>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3"/>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3"/>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3"/>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3"/>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3"/>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4"/>
        </w:numPr>
        <w:pStyle w:val="Compact"/>
      </w:pPr>
      <w:r>
        <w:rPr>
          <w:bCs/>
          <w:b/>
        </w:rPr>
        <w:t xml:space="preserve">FBXL4</w:t>
      </w:r>
      <w:r>
        <w:t xml:space="preserve"> </w:t>
      </w:r>
      <w:r>
        <w:t xml:space="preserve">F-box and leucine rich repeat protein 4. [PMID: 28514442]</w:t>
      </w:r>
    </w:p>
    <w:p>
      <w:pPr>
        <w:numPr>
          <w:ilvl w:val="0"/>
          <w:numId w:val="1004"/>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4"/>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4"/>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4"/>
        </w:numPr>
        <w:pStyle w:val="Compact"/>
      </w:pPr>
      <w:r>
        <w:rPr>
          <w:bCs/>
          <w:b/>
        </w:rPr>
        <w:t xml:space="preserve">NHLRC2</w:t>
      </w:r>
      <w:r>
        <w:t xml:space="preserve"> </w:t>
      </w:r>
      <w:r>
        <w:t xml:space="preserve">NHL repeat-containing protein 2; Required for normal embryonic development. [PMID: 30397336]</w:t>
      </w:r>
    </w:p>
    <w:p>
      <w:pPr>
        <w:numPr>
          <w:ilvl w:val="0"/>
          <w:numId w:val="1004"/>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4"/>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5"/>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6">
        <w:r>
          <w:rPr>
            <w:rStyle w:val="Hyperlink"/>
          </w:rPr>
          <w:t xml:space="preserve">https://string-db.org/newstring_cgi/show_edge_details.pl?identifiers=9606.ENSP00000371420 9606.ENSP00000296511</w:t>
        </w:r>
      </w:hyperlink>
      <w:r>
        <w:t xml:space="preserve">]</w:t>
      </w:r>
    </w:p>
    <w:p>
      <w:pPr>
        <w:numPr>
          <w:ilvl w:val="0"/>
          <w:numId w:val="1005"/>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7">
        <w:r>
          <w:rPr>
            <w:rStyle w:val="Hyperlink"/>
          </w:rPr>
          <w:t xml:space="preserve">https://string-db.org/newstring_cgi/show_edge_details.pl?identifiers=9606.ENSP00000371420 9606.ENSP00000361818</w:t>
        </w:r>
      </w:hyperlink>
      <w:r>
        <w:t xml:space="preserve">]</w:t>
      </w:r>
    </w:p>
    <w:p>
      <w:pPr>
        <w:numPr>
          <w:ilvl w:val="0"/>
          <w:numId w:val="1005"/>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8">
        <w:r>
          <w:rPr>
            <w:rStyle w:val="Hyperlink"/>
          </w:rPr>
          <w:t xml:space="preserve">https://string-db.org/newstring_cgi/show_edge_details.pl?identifiers=9606.ENSP00000371420 9606.ENSP00000373570</w:t>
        </w:r>
      </w:hyperlink>
      <w:r>
        <w:t xml:space="preserve">]</w:t>
      </w:r>
    </w:p>
    <w:p>
      <w:pPr>
        <w:numPr>
          <w:ilvl w:val="0"/>
          <w:numId w:val="1005"/>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9">
        <w:r>
          <w:rPr>
            <w:rStyle w:val="Hyperlink"/>
          </w:rPr>
          <w:t xml:space="preserve">https://string-db.org/newstring_cgi/show_edge_details.pl?identifiers=9606.ENSP00000371420 9606.ENSP00000398632</w:t>
        </w:r>
      </w:hyperlink>
      <w:r>
        <w:t xml:space="preserve">]</w:t>
      </w:r>
    </w:p>
    <w:bookmarkEnd w:id="30"/>
    <w:bookmarkEnd w:id="31"/>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6"/>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6"/>
        </w:numPr>
        <w:pStyle w:val="Compact"/>
      </w:pPr>
      <w:r>
        <w:t xml:space="preserve">NCBI (human):</w:t>
      </w:r>
      <w:r>
        <w:t xml:space="preserve"> </w:t>
      </w:r>
      <w:hyperlink r:id="rId34">
        <w:r>
          <w:rPr>
            <w:rStyle w:val="Hyperlink"/>
          </w:rPr>
          <w:t xml:space="preserve">https://www.ncbi.nlm.nih.gov/gene/10457</w:t>
        </w:r>
      </w:hyperlink>
    </w:p>
    <w:p>
      <w:pPr>
        <w:numPr>
          <w:ilvl w:val="0"/>
          <w:numId w:val="1006"/>
        </w:numPr>
        <w:pStyle w:val="Compact"/>
      </w:pPr>
      <w:r>
        <w:t xml:space="preserve">NCBI (rat):</w:t>
      </w:r>
      <w:r>
        <w:t xml:space="preserve"> </w:t>
      </w:r>
      <w:hyperlink r:id="rId35">
        <w:r>
          <w:rPr>
            <w:rStyle w:val="Hyperlink"/>
          </w:rPr>
          <w:t xml:space="preserve">https://www.ncbi.nlm.nih.gov/gene/113955</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6"/>
        </w:numPr>
        <w:pStyle w:val="Compact"/>
      </w:pPr>
      <w:r>
        <w:t xml:space="preserve">Uniprot (human):</w:t>
      </w:r>
      <w:r>
        <w:t xml:space="preserve"> </w:t>
      </w:r>
      <w:hyperlink r:id="rId39">
        <w:r>
          <w:rPr>
            <w:rStyle w:val="Hyperlink"/>
          </w:rPr>
          <w:t xml:space="preserve">https://www.uniprot.org/uniprotkb/Q14956</w:t>
        </w:r>
      </w:hyperlink>
    </w:p>
    <w:p>
      <w:pPr>
        <w:numPr>
          <w:ilvl w:val="0"/>
          <w:numId w:val="1006"/>
        </w:numPr>
        <w:pStyle w:val="Compact"/>
      </w:pPr>
      <w:r>
        <w:t xml:space="preserve">Uniprot (rat):</w:t>
      </w:r>
      <w:r>
        <w:t xml:space="preserve"> </w:t>
      </w:r>
      <w:hyperlink r:id="rId40">
        <w:r>
          <w:rPr>
            <w:rStyle w:val="Hyperlink"/>
          </w:rPr>
          <w:t xml:space="preserve">https://www.uniprot.org/uniprotkb/Q6P7C7</w:t>
        </w:r>
      </w:hyperlink>
    </w:p>
    <w:p>
      <w:pPr>
        <w:numPr>
          <w:ilvl w:val="0"/>
          <w:numId w:val="1006"/>
        </w:numPr>
        <w:pStyle w:val="Compact"/>
      </w:pPr>
      <w:r>
        <w:t xml:space="preserve">Wikigenes (human):</w:t>
      </w:r>
      <w:r>
        <w:t xml:space="preserve"> </w:t>
      </w:r>
      <w:hyperlink r:id="rId41">
        <w:r>
          <w:rPr>
            <w:rStyle w:val="Hyperlink"/>
          </w:rPr>
          <w:t xml:space="preserve">https://www.wikigenes.org/e/gene/e/10457.html</w:t>
        </w:r>
      </w:hyperlink>
    </w:p>
    <w:p>
      <w:pPr>
        <w:numPr>
          <w:ilvl w:val="0"/>
          <w:numId w:val="1006"/>
        </w:numPr>
        <w:pStyle w:val="Compact"/>
      </w:pPr>
      <w:r>
        <w:t xml:space="preserve">Wikigenes (rat):</w:t>
      </w:r>
      <w:r>
        <w:t xml:space="preserve"> </w:t>
      </w:r>
      <w:hyperlink r:id="rId42">
        <w:r>
          <w:rPr>
            <w:rStyle w:val="Hyperlink"/>
          </w:rPr>
          <w:t xml:space="preserve">https://www.wikigenes.org/e/gene/e/113955.html</w:t>
        </w:r>
      </w:hyperlink>
    </w:p>
    <w:p>
      <w:pPr>
        <w:numPr>
          <w:ilvl w:val="0"/>
          <w:numId w:val="1006"/>
        </w:numPr>
        <w:pStyle w:val="Compact"/>
      </w:pPr>
      <w:r>
        <w:t xml:space="preserve">Alphafold (human):</w:t>
      </w:r>
      <w:r>
        <w:t xml:space="preserve"> </w:t>
      </w:r>
      <w:hyperlink r:id="rId43">
        <w:r>
          <w:rPr>
            <w:rStyle w:val="Hyperlink"/>
          </w:rPr>
          <w:t xml:space="preserve">https://alphafold.ebi.ac.uk/entry/Q14956</w:t>
        </w:r>
      </w:hyperlink>
    </w:p>
    <w:p>
      <w:pPr>
        <w:numPr>
          <w:ilvl w:val="0"/>
          <w:numId w:val="1006"/>
        </w:numPr>
        <w:pStyle w:val="Compact"/>
      </w:pPr>
      <w:r>
        <w:t xml:space="preserve">Alphafold (rat):</w:t>
      </w:r>
      <w:r>
        <w:t xml:space="preserve"> </w:t>
      </w:r>
      <w:hyperlink r:id="rId44">
        <w:r>
          <w:rPr>
            <w:rStyle w:val="Hyperlink"/>
          </w:rPr>
          <w:t xml:space="preserve">https://alphafold.ebi.ac.uk/entry/Q6P7C7</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66"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0"/>
    <w:bookmarkStart w:id="65" w:name="msigdb-signatures"/>
    <w:p>
      <w:pPr>
        <w:pStyle w:val="Heading2"/>
      </w:pPr>
      <w:r>
        <w:t xml:space="preserve">MSigDB Signatures:</w:t>
      </w:r>
    </w:p>
    <w:p>
      <w:pPr>
        <w:pStyle w:val="FirstParagraph"/>
      </w:pPr>
      <w:r>
        <w:rPr>
          <w:bCs/>
          <w:b/>
        </w:rPr>
        <w:t xml:space="preserve">RODWELL_AGING_KIDNEY_NO_BLOOD_UP</w:t>
      </w:r>
      <w:r>
        <w:t xml:space="preserve">: Genes whose expression increases with age in normal kidney, excluding those with higher expression in blood.</w:t>
      </w:r>
      <w:r>
        <w:t xml:space="preserve"> </w:t>
      </w:r>
      <w:hyperlink r:id="rId51">
        <w:r>
          <w:rPr>
            <w:rStyle w:val="Hyperlink"/>
          </w:rPr>
          <w:t xml:space="preserve">[https://www.gsea-msigdb.org/gsea/msigdb/human/geneset/RODWELL_AGING_KIDNEY_NO_BLOOD_UP.html]</w:t>
        </w:r>
      </w:hyperlink>
    </w:p>
    <w:p>
      <w:pPr>
        <w:pStyle w:val="BodyText"/>
      </w:pPr>
      <w:r>
        <w:rPr>
          <w:bCs/>
          <w:b/>
        </w:rPr>
        <w:t xml:space="preserve">RODWELL_AGING_KIDNEY_UP</w:t>
      </w:r>
      <w:r>
        <w:t xml:space="preserve">: Genes whose expression increases with age in normal kidney.</w:t>
      </w:r>
      <w:r>
        <w:t xml:space="preserve"> </w:t>
      </w:r>
      <w:hyperlink r:id="rId52">
        <w:r>
          <w:rPr>
            <w:rStyle w:val="Hyperlink"/>
          </w:rPr>
          <w:t xml:space="preserve">[https://www.gsea-msigdb.org/gsea/msigdb/human/geneset/RODWELL_AGING_KIDNEY_UP.html]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3">
        <w:r>
          <w:rPr>
            <w:rStyle w:val="Hyperlink"/>
          </w:rPr>
          <w:t xml:space="preserve">[https://www.gsea-msigdb.org/gsea/msigdb/human/geneset/NAKAYAMA_SOFT_TISSUE_TUMORS_PCA1_UP.html]</w:t>
        </w:r>
      </w:hyperlink>
    </w:p>
    <w:p>
      <w:pPr>
        <w:pStyle w:val="BodyText"/>
      </w:pPr>
      <w:r>
        <w:rPr>
          <w:bCs/>
          <w:b/>
        </w:rPr>
        <w:t xml:space="preserve">FOURNIER_ACINAR_DEVELOPMENT_LATE_UP</w:t>
      </w:r>
      <w:r>
        <w:t xml:space="preserve">: Genes up-regulated late in HMEC cells (mammary epithelium) during acinar development in vitro.</w:t>
      </w:r>
      <w:r>
        <w:t xml:space="preserve"> </w:t>
      </w:r>
      <w:hyperlink r:id="rId54">
        <w:r>
          <w:rPr>
            <w:rStyle w:val="Hyperlink"/>
          </w:rPr>
          <w:t xml:space="preserve">[https://www.gsea-msigdb.org/gsea/msigdb/human/geneset/FOURNIER_ACINAR_DEVELOPMENT_LATE_UP.html]</w:t>
        </w:r>
      </w:hyperlink>
    </w:p>
    <w:p>
      <w:pPr>
        <w:pStyle w:val="BodyText"/>
      </w:pPr>
      <w:r>
        <w:rPr>
          <w:bCs/>
          <w:b/>
        </w:rPr>
        <w:t xml:space="preserve">WOOD_EBV_EBNA1_TARGETS_DN</w:t>
      </w:r>
      <w:r>
        <w:t xml:space="preserve">: Genes down-regulated in the Ad/AH cells (adenocarcinoma) engineered to stably express the Epstein-Barr virus (EBV) gene EBNA1.</w:t>
      </w:r>
      <w:r>
        <w:t xml:space="preserve"> </w:t>
      </w:r>
      <w:hyperlink r:id="rId55">
        <w:r>
          <w:rPr>
            <w:rStyle w:val="Hyperlink"/>
          </w:rPr>
          <w:t xml:space="preserve">[https://www.gsea-msigdb.org/gsea/msigdb/human/geneset/WOOD_EBV_EBNA1_TARGETS_DN.html]</w:t>
        </w:r>
      </w:hyperlink>
    </w:p>
    <w:p>
      <w:pPr>
        <w:pStyle w:val="BodyText"/>
      </w:pPr>
      <w:r>
        <w:rPr>
          <w:bCs/>
          <w:b/>
        </w:rPr>
        <w:t xml:space="preserve">MANALO_HYPOXIA_UP</w:t>
      </w:r>
      <w:r>
        <w:t xml:space="preserve">: Genes up-regulated in response to both hypoxia and overexpression of an active form of HIF1A [GeneID=3091].</w:t>
      </w:r>
      <w:r>
        <w:t xml:space="preserve"> </w:t>
      </w:r>
      <w:hyperlink r:id="rId56">
        <w:r>
          <w:rPr>
            <w:rStyle w:val="Hyperlink"/>
          </w:rPr>
          <w:t xml:space="preserve">[https://www.gsea-msigdb.org/gsea/msigdb/human/geneset/MANALO_HYPOXIA_UP.html]</w:t>
        </w:r>
      </w:hyperlink>
    </w:p>
    <w:p>
      <w:pPr>
        <w:pStyle w:val="BodyText"/>
      </w:pPr>
      <w:r>
        <w:rPr>
          <w:bCs/>
          <w:b/>
        </w:rPr>
        <w:t xml:space="preserve">MA_RAT_AGING_UP</w:t>
      </w:r>
      <w:r>
        <w:t xml:space="preserve">: Genes up-regulated across multiple cell types from nine tissues during rat aging.</w:t>
      </w:r>
      <w:r>
        <w:t xml:space="preserve"> </w:t>
      </w:r>
      <w:hyperlink r:id="rId57">
        <w:r>
          <w:rPr>
            <w:rStyle w:val="Hyperlink"/>
          </w:rPr>
          <w:t xml:space="preserve">[https://www.gsea-msigdb.org/gsea/msigdb/human/geneset/MA_RAT_AGING_UP.html]</w:t>
        </w:r>
      </w:hyperlink>
    </w:p>
    <w:p>
      <w:pPr>
        <w:pStyle w:val="BodyText"/>
      </w:pPr>
      <w:r>
        <w:rPr>
          <w:bCs/>
          <w:b/>
        </w:rPr>
        <w:t xml:space="preserve">NAKAJIMA_MAST_CELL</w:t>
      </w:r>
      <w:r>
        <w:t xml:space="preserve">: Top 50 most-increased mast cell specific genes.</w:t>
      </w:r>
      <w:r>
        <w:t xml:space="preserve"> </w:t>
      </w:r>
      <w:hyperlink r:id="rId58">
        <w:r>
          <w:rPr>
            <w:rStyle w:val="Hyperlink"/>
          </w:rPr>
          <w:t xml:space="preserve">[https://www.gsea-msigdb.org/gsea/msigdb/human/geneset/NAKAJIMA_MAST_CELL.html]</w:t>
        </w:r>
      </w:hyperlink>
    </w:p>
    <w:p>
      <w:pPr>
        <w:pStyle w:val="BodyText"/>
      </w:pPr>
      <w:r>
        <w:rPr>
          <w:bCs/>
          <w:b/>
        </w:rPr>
        <w:t xml:space="preserve">CROONQUIST_NRAS_SIGNALING_UP</w:t>
      </w:r>
      <w:r>
        <w:t xml:space="preserve">: Genes up-regulated in ANBL-6 cell line (multiple myeloma, MM) expressing a constantly active form of NRAS [GeneID=4893] off a plasmid vector compared to those grown in the presence of IL6 [GeneID=3569].</w:t>
      </w:r>
      <w:r>
        <w:t xml:space="preserve"> </w:t>
      </w:r>
      <w:hyperlink r:id="rId59">
        <w:r>
          <w:rPr>
            <w:rStyle w:val="Hyperlink"/>
          </w:rPr>
          <w:t xml:space="preserve">[https://www.gsea-msigdb.org/gsea/msigdb/human/geneset/CROONQUIST_NRAS_SIGNALING_UP.html]</w:t>
        </w:r>
      </w:hyperlink>
    </w:p>
    <w:p>
      <w:pPr>
        <w:pStyle w:val="BodyText"/>
      </w:pPr>
      <w:r>
        <w:rPr>
          <w:bCs/>
          <w:b/>
        </w:rPr>
        <w:t xml:space="preserve">FULCHER_INFLAMMATORY_RESPONSE_LECTIN_VS_LPS_DN</w:t>
      </w:r>
      <w:r>
        <w:t xml:space="preserve">: Genes down-regulated in monocyte-derived dendritic cells (MDDC) after stimulation with galecin-1 (lectin, LGALS1) [GeneID=3956] compared to that with bacterial lipopolysaccharide (LPS).</w:t>
      </w:r>
      <w:r>
        <w:t xml:space="preserve"> </w:t>
      </w:r>
      <w:hyperlink r:id="rId60">
        <w:r>
          <w:rPr>
            <w:rStyle w:val="Hyperlink"/>
          </w:rPr>
          <w:t xml:space="preserve">[https://www.gsea-msigdb.org/gsea/msigdb/human/geneset/FULCHER_INFLAMMATORY_RESPONSE_LECTIN_VS_LPS_DN.html]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61">
        <w:r>
          <w:rPr>
            <w:rStyle w:val="Hyperlink"/>
          </w:rPr>
          <w:t xml:space="preserve">[https://www.gsea-msigdb.org/gsea/msigdb/human/geneset/BOQUEST_STEM_CELL_UP.html]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62">
        <w:r>
          <w:rPr>
            <w:rStyle w:val="Hyperlink"/>
          </w:rPr>
          <w:t xml:space="preserve">[https://www.gsea-msigdb.org/gsea/msigdb/human/geneset/DEMAGALHAES_AGING_UP.html]</w:t>
        </w:r>
      </w:hyperlink>
    </w:p>
    <w:p>
      <w:pPr>
        <w:pStyle w:val="BodyText"/>
      </w:pPr>
      <w:r>
        <w:rPr>
          <w:bCs/>
          <w:b/>
        </w:rPr>
        <w:t xml:space="preserve">WANG_BARRETTS_ESOPHAGUS_DN</w:t>
      </w:r>
      <w:r>
        <w:t xml:space="preserve">: Genes down-regulated in Barrett’s esophagus compared to the normal tissue.</w:t>
      </w:r>
      <w:r>
        <w:t xml:space="preserve"> </w:t>
      </w:r>
      <w:hyperlink r:id="rId63">
        <w:r>
          <w:rPr>
            <w:rStyle w:val="Hyperlink"/>
          </w:rPr>
          <w:t xml:space="preserve">[https://www.gsea-msigdb.org/gsea/msigdb/human/geneset/WANG_BARRETTS_ESOPHAGUS_DN.html]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64">
        <w:r>
          <w:rPr>
            <w:rStyle w:val="Hyperlink"/>
          </w:rPr>
          <w:t xml:space="preserve">[https://www.gsea-msigdb.org/gsea/msigdb/human/geneset/LIU_VAV3_PROSTATE_CARCINOGENESIS_UP.html]</w:t>
        </w:r>
      </w:hyperlink>
    </w:p>
    <w:bookmarkEnd w:id="65"/>
    <w:bookmarkEnd w:id="66"/>
    <w:bookmarkStart w:id="67"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67"/>
    <w:bookmarkStart w:id="69"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68">
        <w:r>
          <w:rPr>
            <w:rStyle w:val="Hyperlink"/>
          </w:rPr>
          <w:t xml:space="preserve">https://www.proteinatlas.org/ENSG00000136235/subcellular</w:t>
        </w:r>
      </w:hyperlink>
      <w:r>
        <w:t xml:space="preserve">]</w:t>
      </w:r>
    </w:p>
    <w:bookmarkEnd w:id="69"/>
    <w:bookmarkStart w:id="71" w:name="mechanistic-information"/>
    <w:p>
      <w:pPr>
        <w:pStyle w:val="Heading1"/>
      </w:pPr>
      <w:r>
        <w:t xml:space="preserve">9. Mechanistic Information</w:t>
      </w:r>
    </w:p>
    <w:p>
      <w:pPr>
        <w:numPr>
          <w:ilvl w:val="0"/>
          <w:numId w:val="1007"/>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7"/>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7"/>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7"/>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7"/>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 GPNMB was found to be regulated by SOX9 as shown by transcriptomic studies of Sox9-abrogated myofibroblasts. Among other SOX9 targets, serum level of GPNMB was elevated in human liver fibrosis samples and in mouse models of fibrosis [PMID: 30559459].</w:t>
      </w:r>
    </w:p>
    <w:p>
      <w:pPr>
        <w:numPr>
          <w:ilvl w:val="0"/>
          <w:numId w:val="1007"/>
        </w:numPr>
        <w:pStyle w:val="Compact"/>
      </w:pPr>
      <w:r>
        <w:t xml:space="preserve">GPNMB was overexpressed in triple-negative breast cancer (TNBC) at both protein and mRNA level. Overexpression of GPNMB leads to poor clinical outcome especially distant metastasis in patients with TNBC. GPNMB positively correlated with epithelial-mesenchymal transition (EMT) regulators, mesenchymal marker vimentin, MMP and integrins. The protein levels of Twist and MMP2 were upregulated by GPNMB overexpression in TNBC cells. GPNMB-enhanced cell invasion was attenuated by broad spectrum MMP inhibitor (GM 6001) and the selective inhibitor of MMP-2 (ARP100). GPNMB may be associated with distant metastasis, at least in part, through cross talk with EMT pathway [PMID: 34108545].</w:t>
      </w:r>
    </w:p>
    <w:p>
      <w:pPr>
        <w:numPr>
          <w:ilvl w:val="0"/>
          <w:numId w:val="1007"/>
        </w:numPr>
        <w:pStyle w:val="Compact"/>
      </w:pPr>
      <w:r>
        <w:t xml:space="preserve">Glycoprotein Nmb (GPNMB) gene is overexpressed in triple-negative and basal-like breast cancers and its expression is predictive of poor prognosis within this aggressive breast cancer subtype. GPNMB augments Wnt-1 mediated breast tumor initiation and growth by enhancing PI3K/AKT/mTOR pathway signaling and beta-catenin activity [PMID: 30914799].</w:t>
      </w:r>
    </w:p>
    <w:p>
      <w:pPr>
        <w:numPr>
          <w:ilvl w:val="0"/>
          <w:numId w:val="1007"/>
        </w:numPr>
        <w:pStyle w:val="Compact"/>
      </w:pPr>
      <w:r>
        <w:t xml:space="preserve">GPNMB-driven increase in NRP-1 gene expression potentiated vascular endothelial growth factor signaling in breast cancer cells and was required for the growth, but not metastasis, of these cells in vivo. Interrogation of RNAseq data sets revealed a positive correlation between GPNMB and NRP-1 levels in human breast tumors. GPNMB enhances breast cancer cell adhesion to fibronectin, increases alpha5beta1 expression and associates with this receptor through its RGD motif. GPNMB recruitment into integrin complexes activates Src and Fak signaling pathways in an RGD-dependent manner. Both the RGD motif and cytoplasmic tail of GPNMB are required to promote primary mammary tumor growth [PMID: 25772243].</w:t>
      </w:r>
    </w:p>
    <w:bookmarkStart w:id="70" w:name="summary"/>
    <w:p>
      <w:pPr>
        <w:pStyle w:val="Heading2"/>
      </w:pPr>
      <w:r>
        <w:t xml:space="preserve">Summary</w:t>
      </w:r>
    </w:p>
    <w:p>
      <w:pPr>
        <w:pStyle w:val="FirstParagraph"/>
      </w:pPr>
      <w:r>
        <w:t xml:space="preserve">GPNMB is a type I transmembrane glycoprotein that functions in cell adhesion, tissue repair, and immunomodulation through its RGD domain (binding to integrins) [CS: 9], PKD domain (protein-protein interactions) [CS: 8], and extracellular domain (binding to syndecan-4) [CS: 7]. The protein promotes differentiation of both osteoclasts and osteoblasts [CS: 8], suppresses T-cell activation [CS: 7], and facilitates cell adhesion through interaction with integrins [CS: 9]. GPNMB can be cleaved to produce a soluble form that promotes angiogenesis through FGFR-1 [CS: 8] and affects various cell types through CD44 [CS: 6].</w:t>
      </w:r>
    </w:p>
    <w:p>
      <w:pPr>
        <w:pStyle w:val="BodyText"/>
      </w:pPr>
      <w:r>
        <w:t xml:space="preserve">GPNMB dysregulation, particularly overexpression, can occur in the adrenal gland as an adaptive mechanism in response to stress, inflammation, or toxic events [CS: 5]. The upregulation of GPNMB helps reinforce cellular structures and communication [CS: 7], enhances integrin-mediated cell adhesion [CS: 9], and activates signaling pathways such as Src and Fak [CS: 8], contributing to tissue repair and remodeling during stress conditions [CS: 8].</w:t>
      </w:r>
    </w:p>
    <w:bookmarkEnd w:id="70"/>
    <w:bookmarkEnd w:id="71"/>
    <w:bookmarkStart w:id="72" w:name="upstream-regulators"/>
    <w:p>
      <w:pPr>
        <w:pStyle w:val="Heading1"/>
      </w:pPr>
      <w:r>
        <w:t xml:space="preserve">10. Upstream Regulators</w:t>
      </w:r>
    </w:p>
    <w:p>
      <w:pPr>
        <w:numPr>
          <w:ilvl w:val="0"/>
          <w:numId w:val="1008"/>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8"/>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8"/>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8"/>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8"/>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8"/>
        </w:numPr>
        <w:pStyle w:val="Compact"/>
      </w:pPr>
      <w:r>
        <w:t xml:space="preserve">In hepatic stellate cells, GPNMB appears to be regulated by transcription factor SOX9, and plays a critical role in SOX-9 mediated liver fibrosis [PMID: 30559459].</w:t>
      </w:r>
    </w:p>
    <w:p>
      <w:pPr>
        <w:numPr>
          <w:ilvl w:val="0"/>
          <w:numId w:val="1008"/>
        </w:numPr>
        <w:pStyle w:val="Compact"/>
      </w:pPr>
      <w:r>
        <w:t xml:space="preserve">In HCC cells, GPNMB expression was regulated by EpCAM and CSF-1 through their common downstream product c-myc [PMID: 23924854].</w:t>
      </w:r>
    </w:p>
    <w:p>
      <w:pPr>
        <w:numPr>
          <w:ilvl w:val="0"/>
          <w:numId w:val="1008"/>
        </w:numPr>
        <w:pStyle w:val="Compact"/>
      </w:pPr>
      <w:r>
        <w:t xml:space="preserve">CCN3 induces glycoprotein nonmetastatic melanoma protein B (GPNMB) mRNA expression, which in turn activates the EGFR pathway in triple-negative breast cancer (TNBC) [PMID: 36737605].</w:t>
      </w:r>
    </w:p>
    <w:p>
      <w:pPr>
        <w:numPr>
          <w:ilvl w:val="0"/>
          <w:numId w:val="1008"/>
        </w:numPr>
        <w:pStyle w:val="Compact"/>
      </w:pPr>
      <w:r>
        <w:t xml:space="preserve">GPNMB is a target of miR-532-3p. GPNMB was reduced at both RNA and protein levels in miR-532-3p-overexpressed ovarian cancer cells [PMID: 35914373].</w:t>
      </w:r>
    </w:p>
    <w:bookmarkEnd w:id="72"/>
    <w:bookmarkStart w:id="7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skin (tissue enhanced) [</w:t>
      </w:r>
      <w:hyperlink r:id="rId73">
        <w:r>
          <w:rPr>
            <w:rStyle w:val="Hyperlink"/>
          </w:rPr>
          <w:t xml:space="preserve">https://www.proteinatlas.org/ENSG00000136235/tissue</w:t>
        </w:r>
      </w:hyperlink>
      <w:r>
        <w:t xml:space="preserve">]</w:t>
      </w:r>
    </w:p>
    <w:p>
      <w:pPr>
        <w:pStyle w:val="BodyText"/>
      </w:pPr>
      <w:r>
        <w:rPr>
          <w:bCs/>
          <w:b/>
        </w:rPr>
        <w:t xml:space="preserve">Cell type enhanced</w:t>
      </w:r>
      <w:r>
        <w:t xml:space="preserve">: basal keratinocytes, cardiomyocytes, fibroblasts, hofbauer cells, macrophages, melanocytes, suprabasal keratinocytes (cell type enhanced) [</w:t>
      </w:r>
      <w:hyperlink r:id="rId74">
        <w:r>
          <w:rPr>
            <w:rStyle w:val="Hyperlink"/>
          </w:rPr>
          <w:t xml:space="preserve">https://www.proteinatlas.org/ENSG00000136235/single+cell+type</w:t>
        </w:r>
      </w:hyperlink>
      <w:r>
        <w:t xml:space="preserve">]</w:t>
      </w:r>
    </w:p>
    <w:bookmarkEnd w:id="75"/>
    <w:bookmarkStart w:id="76" w:name="role-of-gene-in-other-tissues"/>
    <w:p>
      <w:pPr>
        <w:pStyle w:val="Heading1"/>
      </w:pPr>
      <w:r>
        <w:t xml:space="preserve">12. Role of Gene in Other Tissues</w:t>
      </w:r>
    </w:p>
    <w:p>
      <w:pPr>
        <w:numPr>
          <w:ilvl w:val="0"/>
          <w:numId w:val="1009"/>
        </w:numPr>
        <w:pStyle w:val="Compact"/>
      </w:pPr>
      <w:r>
        <w:t xml:space="preserve">Elevated levels of GPNMB are observed in the CNS in patients with ALS, Parkinson’s disease, and Alzheimer’s disease [PMID: 32445534].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 Disease-associated microglia (DAM) that cluster around amyloid plaques express high levels of GPNMB in Alzheimer’s disease and Nasu-Hakola disease brains [PMID: 31218162].</w:t>
      </w:r>
    </w:p>
    <w:p>
      <w:pPr>
        <w:numPr>
          <w:ilvl w:val="0"/>
          <w:numId w:val="1009"/>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9"/>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9"/>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9"/>
        </w:numPr>
        <w:pStyle w:val="Compact"/>
      </w:pPr>
      <w:r>
        <w:t xml:space="preserve">Analysis of immune cell infiltrates in human cardiac sarcoidosis, giant cell myocarditis, and lymphocytic myocarditis identified GPNMB as marker of multinucleated giant cells [PMID: 36111531]. GPNMB plasma levels were significantly reduced in a mouse model heart failure induced by a chronic beta-adrenergic stimulation by isoproterenol (ISO) [PMID: 30201759].</w:t>
      </w:r>
    </w:p>
    <w:p>
      <w:pPr>
        <w:numPr>
          <w:ilvl w:val="0"/>
          <w:numId w:val="1009"/>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 GPNMB is highly expressed in cutaneous melanomas and uveal melanoma [PMID: 20375921].</w:t>
      </w:r>
    </w:p>
    <w:p>
      <w:pPr>
        <w:numPr>
          <w:ilvl w:val="0"/>
          <w:numId w:val="1009"/>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w:t>
      </w:r>
    </w:p>
    <w:p>
      <w:pPr>
        <w:numPr>
          <w:ilvl w:val="0"/>
          <w:numId w:val="1009"/>
        </w:numPr>
        <w:pStyle w:val="Compact"/>
      </w:pPr>
      <w:r>
        <w:t xml:space="preserve">Increased mRNA and protein levels of GPNMB in glioblastoma multiforme (GBM) patient biopsy samples correlated with higher survival risk [PMID: 16609006].</w:t>
      </w:r>
    </w:p>
    <w:p>
      <w:pPr>
        <w:numPr>
          <w:ilvl w:val="0"/>
          <w:numId w:val="1009"/>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9"/>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 GPNMB levels were significantly enhanced in hepatocellular carcinoma (HCC) compared to adjacent normal liver tissues [PMID: 23924854]. High expression of GPNMB was linked with high metastatic potential of rat hepatoma cells in vitro and in vivo [PMID: 14568261]. In aP2 promoter-driven Gpnmb transgenic mice, overexpression of Gpnmb reduced fat accumulation and fibrosis in the liver in a diet-induced obesity model [PMID: 26581806].</w:t>
      </w:r>
    </w:p>
    <w:p>
      <w:pPr>
        <w:numPr>
          <w:ilvl w:val="0"/>
          <w:numId w:val="1009"/>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 The increase of GPNMB in kidney disease was confirmed by real-time PCR after nephrectomy, in streptozotocin-induced diabetes, and in patients with chronic kidney disease [PMID: 21389974].</w:t>
      </w:r>
    </w:p>
    <w:p>
      <w:pPr>
        <w:numPr>
          <w:ilvl w:val="0"/>
          <w:numId w:val="1009"/>
        </w:numPr>
        <w:pStyle w:val="Compact"/>
      </w:pPr>
      <w:r>
        <w:t xml:space="preserve">GPNMB expression is significantly elevated at both mRNA and protein levels in TFE3-fusion renal cell carcinoma (RCC) mouse model and human patients, and could be potentially used as a diagnostic biomarker [PMID: 37095531, PMID: 31043488]. Gpnmb mRNA is highly upregulated in renal cell carcinoma (RCC) tumor tissue that was caused by the altered transcriptional activity of the pathogenic MITF variant, indicating it’s potential use as a biomarker to facilitate the development of targeted therapies for patients affected with MITF-associated RCC [PMID: 33242557]. A study of renal cell carcinoma samples from patients with Birt Hogg Dube syndrome revealed that FLCN-related RCCs showed overexpression of GPNMB [PMID: 25594584].</w:t>
      </w:r>
    </w:p>
    <w:p>
      <w:pPr>
        <w:numPr>
          <w:ilvl w:val="0"/>
          <w:numId w:val="1009"/>
        </w:numPr>
        <w:pStyle w:val="Compact"/>
      </w:pPr>
      <w:r>
        <w:t xml:space="preserve">Gpnmb was highly expressed in M2 macrophages in the damaged areas of kidney after ischemia-reperfusion injury in a mouse model [PMID: 28433199]. Gpnmb was the most upregulated mRNA in the renal tissue of a contrast-induced acute kidney injury (CI-AKI) rat model [PMID: 31234008]. Gene expression of GPNMB was markedly upregulated in the urinary sediment of Type 1 Diabetes (T1D) patients experiencing renal function decline, and, along with other genes, significantly contributes to the prediction of longitudinal changes in estimated glomerular filtration rate (eGFR) [PMID: 32425885].</w:t>
      </w:r>
    </w:p>
    <w:p>
      <w:pPr>
        <w:numPr>
          <w:ilvl w:val="0"/>
          <w:numId w:val="1009"/>
        </w:numPr>
        <w:pStyle w:val="Compact"/>
      </w:pPr>
      <w:r>
        <w:t xml:space="preserve">GPNMB was overexpressed in triple-negative breast cancer (TNBC) at both protein and mRNA level. Overexpression of GPNMB leads to poor clinical outcome especially distant metastasis in patients with TNBC. Overexpression of GPNMB mRNA correlates with worse distant metastasis-free survival (DMFS) [PMID: 34108545]. GPNMB mRNA expression in human breast tumors is associated with reduced metastasis-free and overall survival. GPNMB expression is associated with the basal/triple-negative subtype [PMID: 20215530].</w:t>
      </w:r>
    </w:p>
    <w:p>
      <w:pPr>
        <w:numPr>
          <w:ilvl w:val="0"/>
          <w:numId w:val="1009"/>
        </w:numPr>
        <w:pStyle w:val="Compact"/>
      </w:pPr>
      <w:r>
        <w:t xml:space="preserve">GPNMB expression was remarkably upregulated in epithelial ovarian cancer (EOC) tissues compared with that in normal ovarian controls at both mRNA and protein levels. GPNMB expression level was an independent prognostic factor of the progression-free survival (PFS) and overall survival (OS) for EOC patients [PMID: 29428978].</w:t>
      </w:r>
    </w:p>
    <w:p>
      <w:pPr>
        <w:numPr>
          <w:ilvl w:val="0"/>
          <w:numId w:val="1009"/>
        </w:numPr>
        <w:pStyle w:val="Compact"/>
      </w:pPr>
      <w:r>
        <w:t xml:space="preserve">Protein expression level of Gpnmb was significantly higher in metastatic than in matched primary clear cell renal carcinoma (ccRCC) samples, and associated with poor prognosis [PMID: 34966452, PMID: 24425288].</w:t>
      </w:r>
    </w:p>
    <w:bookmarkEnd w:id="76"/>
    <w:bookmarkStart w:id="77"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Gpnmb expression (increase or decrease) in Adrenal gland.</w:t>
      </w:r>
    </w:p>
    <w:bookmarkEnd w:id="77"/>
    <w:bookmarkStart w:id="7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 Metastasis [PMID: 17951401, PMID: 25426614, PMID: 26636434, PMID: 28295306, PMID: 29552294]</w:t>
      </w:r>
    </w:p>
    <w:p>
      <w:pPr>
        <w:numPr>
          <w:ilvl w:val="0"/>
          <w:numId w:val="1010"/>
        </w:numPr>
        <w:pStyle w:val="Compact"/>
      </w:pPr>
      <w:r>
        <w:t xml:space="preserve">Neoplasms [PMID: 17951401, PMID: 20711474, PMID: 22290289, PMID: 24589892, PMID: 25772243]</w:t>
      </w:r>
    </w:p>
    <w:p>
      <w:pPr>
        <w:numPr>
          <w:ilvl w:val="0"/>
          <w:numId w:val="1010"/>
        </w:numPr>
        <w:pStyle w:val="Compact"/>
      </w:pPr>
      <w:r>
        <w:t xml:space="preserve">Malignant Neoplasms [PMID: 26636434, PMID: 28295306, PMID: 31127873]</w:t>
      </w:r>
    </w:p>
    <w:p>
      <w:pPr>
        <w:numPr>
          <w:ilvl w:val="0"/>
          <w:numId w:val="1010"/>
        </w:numPr>
        <w:pStyle w:val="Compact"/>
      </w:pPr>
      <w:r>
        <w:t xml:space="preserve">Tumor Cell Invasion [PMID: 12590137, PMID: 25426614, PMID: 28295306, PMID: 30992322]</w:t>
      </w:r>
    </w:p>
    <w:p>
      <w:pPr>
        <w:numPr>
          <w:ilvl w:val="0"/>
          <w:numId w:val="1010"/>
        </w:numPr>
        <w:pStyle w:val="Compact"/>
      </w:pPr>
      <w:r>
        <w:t xml:space="preserve">melanoma [PMID: 14696968, PMID: 16489096, PMID: 26387540, PMID: 27515299]</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61" Target="https://www.gsea-msigdb.org/gsea/msigdb/human/geneset/BOQUEST_STEM_CELL_UP.html" TargetMode="External" /><Relationship Type="http://schemas.openxmlformats.org/officeDocument/2006/relationships/hyperlink" Id="rId59" Target="https://www.gsea-msigdb.org/gsea/msigdb/human/geneset/CROONQUIST_NRAS_SIGNALING_UP.html" TargetMode="External" /><Relationship Type="http://schemas.openxmlformats.org/officeDocument/2006/relationships/hyperlink" Id="rId62" Target="https://www.gsea-msigdb.org/gsea/msigdb/human/geneset/DEMAGALHAES_AGING_UP.html" TargetMode="External" /><Relationship Type="http://schemas.openxmlformats.org/officeDocument/2006/relationships/hyperlink" Id="rId54" Target="https://www.gsea-msigdb.org/gsea/msigdb/human/geneset/FOURNIER_ACINAR_DEVELOPMENT_LATE_UP.html" TargetMode="External" /><Relationship Type="http://schemas.openxmlformats.org/officeDocument/2006/relationships/hyperlink" Id="rId60" Target="https://www.gsea-msigdb.org/gsea/msigdb/human/geneset/FULCHER_INFLAMMATORY_RESPONSE_LECTIN_VS_LPS_DN.html" TargetMode="External" /><Relationship Type="http://schemas.openxmlformats.org/officeDocument/2006/relationships/hyperlink" Id="rId64" Target="https://www.gsea-msigdb.org/gsea/msigdb/human/geneset/LIU_VAV3_PROSTATE_CARCINOGENESIS_UP.html" TargetMode="External" /><Relationship Type="http://schemas.openxmlformats.org/officeDocument/2006/relationships/hyperlink" Id="rId56" Target="https://www.gsea-msigdb.org/gsea/msigdb/human/geneset/MANALO_HYPOXIA_UP.html" TargetMode="External" /><Relationship Type="http://schemas.openxmlformats.org/officeDocument/2006/relationships/hyperlink" Id="rId57" Target="https://www.gsea-msigdb.org/gsea/msigdb/human/geneset/MA_RAT_AGING_UP.html" TargetMode="External" /><Relationship Type="http://schemas.openxmlformats.org/officeDocument/2006/relationships/hyperlink" Id="rId58" Target="https://www.gsea-msigdb.org/gsea/msigdb/human/geneset/NAKAJIMA_MAST_CELL.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51" Target="https://www.gsea-msigdb.org/gsea/msigdb/human/geneset/RODWELL_AGING_KIDNEY_NO_BLOOD_UP.html" TargetMode="External" /><Relationship Type="http://schemas.openxmlformats.org/officeDocument/2006/relationships/hyperlink" Id="rId52" Target="https://www.gsea-msigdb.org/gsea/msigdb/human/geneset/RODWELL_AGING_KIDNEY_UP.html" TargetMode="External" /><Relationship Type="http://schemas.openxmlformats.org/officeDocument/2006/relationships/hyperlink" Id="rId63" Target="https://www.gsea-msigdb.org/gsea/msigdb/human/geneset/WANG_BARRETTS_ESOPHAGUS_DN.html" TargetMode="External" /><Relationship Type="http://schemas.openxmlformats.org/officeDocument/2006/relationships/hyperlink" Id="rId55" Target="https://www.gsea-msigdb.org/gsea/msigdb/human/geneset/WOOD_EBV_EBNA1_TARGETS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74" Target="https://www.proteinatlas.org/ENSG00000136235/single+cell+type" TargetMode="External" /><Relationship Type="http://schemas.openxmlformats.org/officeDocument/2006/relationships/hyperlink" Id="rId68" Target="https://www.proteinatlas.org/ENSG00000136235/subcellular" TargetMode="External" /><Relationship Type="http://schemas.openxmlformats.org/officeDocument/2006/relationships/hyperlink" Id="rId7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61" Target="https://www.gsea-msigdb.org/gsea/msigdb/human/geneset/BOQUEST_STEM_CELL_UP.html" TargetMode="External" /><Relationship Type="http://schemas.openxmlformats.org/officeDocument/2006/relationships/hyperlink" Id="rId59" Target="https://www.gsea-msigdb.org/gsea/msigdb/human/geneset/CROONQUIST_NRAS_SIGNALING_UP.html" TargetMode="External" /><Relationship Type="http://schemas.openxmlformats.org/officeDocument/2006/relationships/hyperlink" Id="rId62" Target="https://www.gsea-msigdb.org/gsea/msigdb/human/geneset/DEMAGALHAES_AGING_UP.html" TargetMode="External" /><Relationship Type="http://schemas.openxmlformats.org/officeDocument/2006/relationships/hyperlink" Id="rId54" Target="https://www.gsea-msigdb.org/gsea/msigdb/human/geneset/FOURNIER_ACINAR_DEVELOPMENT_LATE_UP.html" TargetMode="External" /><Relationship Type="http://schemas.openxmlformats.org/officeDocument/2006/relationships/hyperlink" Id="rId60" Target="https://www.gsea-msigdb.org/gsea/msigdb/human/geneset/FULCHER_INFLAMMATORY_RESPONSE_LECTIN_VS_LPS_DN.html" TargetMode="External" /><Relationship Type="http://schemas.openxmlformats.org/officeDocument/2006/relationships/hyperlink" Id="rId64" Target="https://www.gsea-msigdb.org/gsea/msigdb/human/geneset/LIU_VAV3_PROSTATE_CARCINOGENESIS_UP.html" TargetMode="External" /><Relationship Type="http://schemas.openxmlformats.org/officeDocument/2006/relationships/hyperlink" Id="rId56" Target="https://www.gsea-msigdb.org/gsea/msigdb/human/geneset/MANALO_HYPOXIA_UP.html" TargetMode="External" /><Relationship Type="http://schemas.openxmlformats.org/officeDocument/2006/relationships/hyperlink" Id="rId57" Target="https://www.gsea-msigdb.org/gsea/msigdb/human/geneset/MA_RAT_AGING_UP.html" TargetMode="External" /><Relationship Type="http://schemas.openxmlformats.org/officeDocument/2006/relationships/hyperlink" Id="rId58" Target="https://www.gsea-msigdb.org/gsea/msigdb/human/geneset/NAKAJIMA_MAST_CELL.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51" Target="https://www.gsea-msigdb.org/gsea/msigdb/human/geneset/RODWELL_AGING_KIDNEY_NO_BLOOD_UP.html" TargetMode="External" /><Relationship Type="http://schemas.openxmlformats.org/officeDocument/2006/relationships/hyperlink" Id="rId52" Target="https://www.gsea-msigdb.org/gsea/msigdb/human/geneset/RODWELL_AGING_KIDNEY_UP.html" TargetMode="External" /><Relationship Type="http://schemas.openxmlformats.org/officeDocument/2006/relationships/hyperlink" Id="rId63" Target="https://www.gsea-msigdb.org/gsea/msigdb/human/geneset/WANG_BARRETTS_ESOPHAGUS_DN.html" TargetMode="External" /><Relationship Type="http://schemas.openxmlformats.org/officeDocument/2006/relationships/hyperlink" Id="rId55" Target="https://www.gsea-msigdb.org/gsea/msigdb/human/geneset/WOOD_EBV_EBNA1_TARGETS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74" Target="https://www.proteinatlas.org/ENSG00000136235/single+cell+type" TargetMode="External" /><Relationship Type="http://schemas.openxmlformats.org/officeDocument/2006/relationships/hyperlink" Id="rId68" Target="https://www.proteinatlas.org/ENSG00000136235/subcellular" TargetMode="External" /><Relationship Type="http://schemas.openxmlformats.org/officeDocument/2006/relationships/hyperlink" Id="rId73"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2025-03-12T03:43:01Z</dcterms:created>
  <dcterms:modified xsi:type="dcterms:W3CDTF">2025-03-12T03:43:01Z</dcterms:modified>
</cp:coreProperties>
</file>

<file path=docProps/custom.xml><?xml version="1.0" encoding="utf-8"?>
<Properties xmlns="http://schemas.openxmlformats.org/officeDocument/2006/custom-properties" xmlns:vt="http://schemas.openxmlformats.org/officeDocument/2006/docPropsVTypes"/>
</file>