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TIMP Metallopeptidase Inhibitor 1, CLGI, TIMP, EP, Tissue Inhibitor Of Metalloproteinases 1, Fibroblast Collagenase Inhibitor, Metalloproteinase Inhibitor 1, Collagenase Inhibitor, TIMP-1, EPA, Tissue Inhibitor Of Metalloproteinase 1 (Erythroid Potentiating Activity, Collagenase Inhibitor), Epididymis Secretory Sperm Binding Protein, Erythroid Potentiating Activity, Erythroid-Potentiating Activity, HCI [</w:t>
      </w:r>
      <w:hyperlink r:id="rId20">
        <w:r>
          <w:rPr>
            <w:rStyle w:val="Hyperlink"/>
          </w:rPr>
          <w:t xml:space="preserve">https://www.genecards.org/cgi-bin/carddisp.pl?gene=TIMP1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In ovarian endometrioma (OMA) lesions, TIMP1 mRNA expression, alongside several matrix metalloproteinases (MMPs) was significantly increased [PMID: 32325785].</w:t>
      </w:r>
    </w:p>
    <w:p>
      <w:pPr>
        <w:numPr>
          <w:ilvl w:val="0"/>
          <w:numId w:val="1002"/>
        </w:numPr>
        <w:pStyle w:val="Compact"/>
      </w:pPr>
      <w:r>
        <w:t xml:space="preserve">TIMP-1 mRNA expression in the ovary, specifically in the corpus luteum of adult pseudopregnant rats, is upregulated during both formation and regression, indicating its role in modulating MMP (matrix metalloproteinases) activity throughout these processes [PMID: 10537164]. Intense mRNA expression of Timp1 in rat ovary was observed surrounding the corpus luteum at Day 1 of pseudopregnancy, with reduced expression as luteal development progressed [PMID: 12444073].</w:t>
      </w:r>
    </w:p>
    <w:bookmarkEnd w:id="22"/>
    <w:bookmarkStart w:id="24" w:name="summary-of-protein-family-and-structure"/>
    <w:p>
      <w:pPr>
        <w:pStyle w:val="Heading1"/>
      </w:pPr>
      <w:r>
        <w:t xml:space="preserve">3. Summary of Protein Family and Structure</w:t>
      </w:r>
    </w:p>
    <w:p>
      <w:pPr>
        <w:numPr>
          <w:ilvl w:val="0"/>
          <w:numId w:val="1003"/>
        </w:numPr>
        <w:pStyle w:val="Compact"/>
      </w:pPr>
      <w:r>
        <w:t xml:space="preserve">Protein Accession: P01033</w:t>
      </w:r>
    </w:p>
    <w:p>
      <w:pPr>
        <w:numPr>
          <w:ilvl w:val="0"/>
          <w:numId w:val="1003"/>
        </w:numPr>
        <w:pStyle w:val="Compact"/>
      </w:pPr>
      <w:r>
        <w:t xml:space="preserve">Size: 207 amino acids</w:t>
      </w:r>
    </w:p>
    <w:p>
      <w:pPr>
        <w:numPr>
          <w:ilvl w:val="0"/>
          <w:numId w:val="1003"/>
        </w:numPr>
        <w:pStyle w:val="Compact"/>
      </w:pPr>
      <w:r>
        <w:t xml:space="preserve">Molecular mass: 23171 Da</w:t>
      </w:r>
    </w:p>
    <w:p>
      <w:pPr>
        <w:numPr>
          <w:ilvl w:val="0"/>
          <w:numId w:val="1003"/>
        </w:numPr>
        <w:pStyle w:val="Compact"/>
      </w:pPr>
      <w:r>
        <w:t xml:space="preserve">Domains: Netrin_domain, TIMP, TIMP-like_OB-fold, TIMP_C, TIMP_CS</w:t>
      </w:r>
    </w:p>
    <w:p>
      <w:pPr>
        <w:numPr>
          <w:ilvl w:val="0"/>
          <w:numId w:val="1003"/>
        </w:numPr>
        <w:pStyle w:val="Compact"/>
      </w:pPr>
      <w:r>
        <w:t xml:space="preserve">Blocks: Tissue inhibitor of metalloproteinase</w:t>
      </w:r>
    </w:p>
    <w:p>
      <w:pPr>
        <w:numPr>
          <w:ilvl w:val="0"/>
          <w:numId w:val="1003"/>
        </w:numPr>
        <w:pStyle w:val="Compact"/>
      </w:pPr>
      <w:r>
        <w:t xml:space="preserve">Family: Belongs to the protease inhibitor I35 (TIMP) family</w:t>
      </w:r>
    </w:p>
    <w:p>
      <w:pPr>
        <w:numPr>
          <w:ilvl w:val="0"/>
          <w:numId w:val="1003"/>
        </w:numPr>
        <w:pStyle w:val="Compact"/>
      </w:pPr>
      <w:r>
        <w:t xml:space="preserve">Metalloproteinase inhibitor that functions by forming one to one complexes with target metalloproteinases, such as collagenases, and irreversibly inactivates them by binding to their catalytic zinc cofactor. Acts on MMP1, MMP2, MMP3, MMP7, MMP8, MMP9, MMP10, MMP11, MMP12, MMP13 and MMP16. Also functions as a growth factor that regulates cell differentiation, migration and cell death and activates cellular signaling cascades via CD63 and ITGB1. Plays a role in integrin signaling. Stimulates the growth and differentiation of only human and murine erythroid progenitors [</w:t>
      </w:r>
      <w:hyperlink r:id="rId23">
        <w:r>
          <w:rPr>
            <w:rStyle w:val="Hyperlink"/>
          </w:rPr>
          <w:t xml:space="preserve">https://www.uniprot.org/uniprotkb/P01033/entry</w:t>
        </w:r>
      </w:hyperlink>
      <w:r>
        <w:t xml:space="preserve">].</w:t>
      </w:r>
    </w:p>
    <w:p>
      <w:pPr>
        <w:numPr>
          <w:ilvl w:val="0"/>
          <w:numId w:val="1003"/>
        </w:numPr>
        <w:pStyle w:val="Compact"/>
      </w:pPr>
      <w:r>
        <w:t xml:space="preserve">Tissue inhibitor of metalloproteinases-1 (TIMP-1), the major physiological matrix metalloproteinase inhibitor and a potent antimetastatic factor, also stimulates the growth of erythroid progenitors (erythroid-potentiating activity). Metalloproteinase inhibition and erythroid potentiation are independent activities of TIMP-1 [PMID: 8541540].</w:t>
      </w:r>
    </w:p>
    <w:p>
      <w:pPr>
        <w:numPr>
          <w:ilvl w:val="0"/>
          <w:numId w:val="1003"/>
        </w:numPr>
        <w:pStyle w:val="Compact"/>
      </w:pPr>
      <w:r>
        <w:t xml:space="preserve">The N-terminal region between Cys 3 and Cys 13 is a key region for interaction of TIMP-1 with metalloproteinases [PMID: 1420137].</w:t>
      </w:r>
    </w:p>
    <w:bookmarkEnd w:id="24"/>
    <w:bookmarkStart w:id="30"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CD63</w:t>
      </w:r>
      <w:r>
        <w:t xml:space="preserve"> </w:t>
      </w:r>
      <w:r>
        <w:t xml:space="preserve">CD63 antigen; Functions as cell surface receptor for TIMP1 and plays a role in the activation of cellular signaling cascades. Plays a role in the activation of ITGB1 and integrin signaling, leading to the activation of AKT, FAK/PTK2 and MAP kinases. Promotes cell survival, reorganization of the actin cytoskeleton, cell adhesion, spreading and migration, via its role in the activation of AKT and FAK/PTK2. Plays a role in VEGFA signaling via its role in regulating the internalization of KDR/VEGFR2. [PMID: 16917503, PMID: 24635319, PMID: 28030805, PMID: 29523123]</w:t>
      </w:r>
    </w:p>
    <w:p>
      <w:pPr>
        <w:numPr>
          <w:ilvl w:val="0"/>
          <w:numId w:val="1004"/>
        </w:numPr>
        <w:pStyle w:val="Compact"/>
      </w:pPr>
      <w:r>
        <w:rPr>
          <w:bCs/>
          <w:b/>
        </w:rPr>
        <w:t xml:space="preserve">MMP14</w:t>
      </w:r>
      <w:r>
        <w:t xml:space="preserve"> </w:t>
      </w:r>
      <w:r>
        <w:t xml:space="preserve">Matrix metalloproteinase-14; Endopeptidase that degrades various components of the extracellular matrix such as collagen. Activates progelatinase A. Essential for pericellular collagenolysis and modeling of skeletal and extraskeletal connective tissues during development (By similarity). May be involved in actin cytoskeleton reorganization by cleaving PTK7. Acts as a positive regulator of cell growth and migration via activation of MMP15. Involved in the formation of the fibrovascular tissues in association with pro-MMP2. [PMID: 26264872, PMID: 32814053, PMID: 8804434]</w:t>
      </w:r>
    </w:p>
    <w:p>
      <w:pPr>
        <w:numPr>
          <w:ilvl w:val="0"/>
          <w:numId w:val="1004"/>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[PMID: 19010413, PMID: 24330623, PMID: 28514442]</w:t>
      </w:r>
    </w:p>
    <w:p>
      <w:pPr>
        <w:numPr>
          <w:ilvl w:val="0"/>
          <w:numId w:val="1004"/>
        </w:numPr>
        <w:pStyle w:val="Compact"/>
      </w:pPr>
      <w:r>
        <w:rPr>
          <w:bCs/>
          <w:b/>
        </w:rPr>
        <w:t xml:space="preserve">MMP3</w:t>
      </w:r>
      <w:r>
        <w:t xml:space="preserve"> </w:t>
      </w:r>
      <w:r>
        <w:t xml:space="preserve">Stromelysin-1; Can degrade fibronectin, laminin, gelatins of type I, III, IV, and V; collagens III, IV, X, and IX, and cartilage proteoglycans. Activates procollagenase; Belongs to the peptidase M10A family. [PMID: 12475252, PMID: 12834347, PMID: 9288970]</w:t>
      </w:r>
    </w:p>
    <w:p>
      <w:pPr>
        <w:numPr>
          <w:ilvl w:val="0"/>
          <w:numId w:val="1004"/>
        </w:numPr>
        <w:pStyle w:val="Compact"/>
      </w:pPr>
      <w:r>
        <w:rPr>
          <w:bCs/>
          <w:b/>
        </w:rPr>
        <w:t xml:space="preserve">TIMP1</w:t>
      </w:r>
      <w:r>
        <w:t xml:space="preserve"> </w:t>
      </w:r>
      <w:r>
        <w:t xml:space="preserve">Metalloproteinase inhibitor 1; 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Plays a role in integrin signaling. [PMID: 28030805, PMID: 28030805]</w:t>
      </w:r>
    </w:p>
    <w:p>
      <w:pPr>
        <w:numPr>
          <w:ilvl w:val="0"/>
          <w:numId w:val="1004"/>
        </w:numPr>
        <w:pStyle w:val="Compact"/>
      </w:pPr>
      <w:r>
        <w:rPr>
          <w:bCs/>
          <w:b/>
        </w:rPr>
        <w:t xml:space="preserve">MMP1</w:t>
      </w:r>
      <w:r>
        <w:t xml:space="preserve"> </w:t>
      </w:r>
      <w:r>
        <w:t xml:space="preserve">22 kDa interstitial collagenase; Cleaves collagens of types I, II, and III at one site in the helical domain. Also cleaves collagens of types VII and X. In case of HIV infection, interacts and cleaves the secreted viral Tat protein, leading to a decrease in neuronal Tat’s mediated neurotoxicity. [PMID: 12475252, PMID: 9063449]</w:t>
      </w:r>
    </w:p>
    <w:p>
      <w:pPr>
        <w:numPr>
          <w:ilvl w:val="0"/>
          <w:numId w:val="1004"/>
        </w:numPr>
        <w:pStyle w:val="Compact"/>
      </w:pPr>
      <w:r>
        <w:rPr>
          <w:bCs/>
          <w:b/>
        </w:rPr>
        <w:t xml:space="preserve">MMP2</w:t>
      </w:r>
      <w:r>
        <w:t xml:space="preserve"> </w:t>
      </w:r>
      <w:r>
        <w:t xml:space="preserve">72 kDa type IV collagenase; Ubiquitinous metalloproteinase that is involved in diverse functions such as remodeling of the vasculature, angiogenesis, tissue repair, tumor invasion, inflammation, and atherosclerotic plaque rupture. As well as degrading extracellular matrix proteins, can also act on several nonmatrix proteins such as big endothelial 1 and beta- type CGRP promoting vasoconstriction. Also cleaves KISS at a Gly-|-Leu bond. Appears to have a role in myocardial cell death pathways. Contributes to myocardial oxidative stress by regulating the activity of GSK3beta. [PMID: 12475252, PMID: 19010413]</w:t>
      </w:r>
    </w:p>
    <w:p>
      <w:pPr>
        <w:numPr>
          <w:ilvl w:val="0"/>
          <w:numId w:val="1004"/>
        </w:numPr>
        <w:pStyle w:val="Compact"/>
      </w:pPr>
      <w:r>
        <w:rPr>
          <w:bCs/>
          <w:b/>
        </w:rPr>
        <w:t xml:space="preserve">SUMO2</w:t>
      </w:r>
      <w:r>
        <w:t xml:space="preserve"> </w:t>
      </w:r>
      <w:r>
        <w:t xml:space="preserve">Small ubiquitin-related modifier 2; Ubiquitin-like protein that can be covalently attached to proteins as a monomer or as a lysine-linked polymer. Covalent attachment via an isopeptide bond to its substrates requires prior activation by the E1 complex SAE1-SAE2 and linkage to the E2 enzyme UBE2I, and can be promoted by an E3 ligase such as PIAS1-4, RANBP2, CBX4 or ZNF451. This post-translational modification on lysine residues of proteins plays a crucial role in a number of cellular processes such as nuclear transport, DNA replication and repair, mitosis and signal transduction. [PMID: 16169070]</w:t>
      </w:r>
    </w:p>
    <w:p>
      <w:pPr>
        <w:numPr>
          <w:ilvl w:val="0"/>
          <w:numId w:val="1004"/>
        </w:numPr>
        <w:pStyle w:val="Compact"/>
      </w:pPr>
      <w:r>
        <w:rPr>
          <w:bCs/>
          <w:b/>
        </w:rPr>
        <w:t xml:space="preserve">RECQL5</w:t>
      </w:r>
      <w:r>
        <w:t xml:space="preserve"> </w:t>
      </w:r>
      <w:r>
        <w:t xml:space="preserve">ATP-dependent DNA helicase Q5; Isoform beta is a DNA helicase that plays an important role in DNA replication, transcription and repair. Inhibits elongation of stalled transcripts at DNA damage sites by binding to the RNA polymerase II subunit POLR2A and blocking the TCEA1 binding site. Required for mitotic chromosome separation after cross-over events and cell cycle progress. Required for efficient DNA repair, including repair of inter-strand cross-links. Stimulates DNA decatenation mediated by TOP2A. Prevents sister chromatid exchange and homologous recombination. [PMID: 16169070]</w:t>
      </w:r>
    </w:p>
    <w:p>
      <w:pPr>
        <w:numPr>
          <w:ilvl w:val="0"/>
          <w:numId w:val="1004"/>
        </w:numPr>
        <w:pStyle w:val="Compact"/>
      </w:pPr>
      <w:r>
        <w:rPr>
          <w:bCs/>
          <w:b/>
        </w:rPr>
        <w:t xml:space="preserve">MYOC</w:t>
      </w:r>
      <w:r>
        <w:t xml:space="preserve"> </w:t>
      </w:r>
      <w:r>
        <w:t xml:space="preserve">Myocilin, C-terminal fragment; Secreted glycoprotein regulating the activation of different signaling pathways in adjacent cells to control different processes including cell adhesion, cell-matrix adhesion, cytoskeleton organization and cell migration. Promotes substrate adhesion, spreading and formation of focal contacts. Negatively regulates cell-matrix adhesion and stress fiber assembly through Rho protein signal transduction. Modulates the organization of actin cytoskeleton by stimulating the formation of stress fibers through interactions with components of Wnt signaling pathways. [PMID: 16289162]</w:t>
      </w:r>
    </w:p>
    <w:p>
      <w:pPr>
        <w:numPr>
          <w:ilvl w:val="0"/>
          <w:numId w:val="1004"/>
        </w:numPr>
        <w:pStyle w:val="Compact"/>
      </w:pPr>
      <w:r>
        <w:rPr>
          <w:bCs/>
          <w:b/>
        </w:rPr>
        <w:t xml:space="preserve">MMP10</w:t>
      </w:r>
      <w:r>
        <w:t xml:space="preserve"> </w:t>
      </w:r>
      <w:r>
        <w:t xml:space="preserve">Stromelysin-2; Can degrade fibronectin, gelatins of type I, III, IV, and V; weakly collagens III, IV, and V. Activates procollagenase; Belongs to the peptidase M10A family. [PMID: 28514442]</w:t>
      </w:r>
    </w:p>
    <w:p>
      <w:pPr>
        <w:numPr>
          <w:ilvl w:val="0"/>
          <w:numId w:val="1004"/>
        </w:numPr>
        <w:pStyle w:val="Compact"/>
      </w:pPr>
      <w:r>
        <w:rPr>
          <w:bCs/>
          <w:b/>
        </w:rPr>
        <w:t xml:space="preserve">CD82</w:t>
      </w:r>
      <w:r>
        <w:t xml:space="preserve"> </w:t>
      </w:r>
      <w:r>
        <w:t xml:space="preserve">CD82 antigen; Associates with CD4 or CD8 and delivers costimulatory signals for the TCR/CD3 pathway; Belongs to the tetraspanin (TM4SF) family. [PMID: 28030805]</w:t>
      </w:r>
    </w:p>
    <w:p>
      <w:pPr>
        <w:numPr>
          <w:ilvl w:val="0"/>
          <w:numId w:val="1004"/>
        </w:numPr>
        <w:pStyle w:val="Compact"/>
      </w:pPr>
      <w:r>
        <w:rPr>
          <w:bCs/>
          <w:b/>
        </w:rPr>
        <w:t xml:space="preserve">IGFBP1</w:t>
      </w:r>
      <w:r>
        <w:t xml:space="preserve"> </w:t>
      </w:r>
      <w:r>
        <w:t xml:space="preserve">Insulin-like growth factor-binding protein 1; IGF-binding proteins prolong the half-life of the IGFs and have been shown to either inhibit or stimulate the growth promoting effects of the IGFs on cell culture. They alter the interaction of IGFs with their cell surface receptors. Promotes cell migration. [PMID: 28514442]</w:t>
      </w:r>
    </w:p>
    <w:p>
      <w:pPr>
        <w:numPr>
          <w:ilvl w:val="0"/>
          <w:numId w:val="1004"/>
        </w:numPr>
        <w:pStyle w:val="Compact"/>
      </w:pPr>
      <w:r>
        <w:rPr>
          <w:bCs/>
          <w:b/>
        </w:rPr>
        <w:t xml:space="preserve">FGFR2</w:t>
      </w:r>
      <w:r>
        <w:t xml:space="preserve"> </w:t>
      </w:r>
      <w:r>
        <w:t xml:space="preserve">Fibroblast growth factor receptor 2; Tyrosine-protein kinase that acts as cell-surface receptor for fibroblast growth factors and plays an essential role in the regulation of cell proliferation, differentiation, migration and apoptosis, and in the regulation of embryonic development. Required for normal embryonic patterning, trophoblast function, limb bud development, lung morphogenesis, osteogenesis and skin development. Plays an essential role in the regulation of osteoblast differentiation, proliferation and apoptosis, and is required for normal skeleton development. [PMID: 28514442]</w:t>
      </w:r>
    </w:p>
    <w:p>
      <w:pPr>
        <w:numPr>
          <w:ilvl w:val="0"/>
          <w:numId w:val="1004"/>
        </w:numPr>
        <w:pStyle w:val="Compact"/>
      </w:pPr>
      <w:r>
        <w:rPr>
          <w:bCs/>
          <w:b/>
        </w:rPr>
        <w:t xml:space="preserve">FBXO6</w:t>
      </w:r>
      <w:r>
        <w:t xml:space="preserve"> </w:t>
      </w:r>
      <w:r>
        <w:t xml:space="preserve">F-box only protein 6; Substrate-recognition component of some SCF (SKP1-CUL1-F-box protein)-type E3 ubiquitin ligase complexes. Involved in endoplasmic reticulum-associated degradation pathway (ERAD) for misfolded lumenal proteins by recognizing and binding sugar chains on unfolded glycoproteins that are retrotranslocated into the cytosol and promoting their ubiquitination and subsequent degradation. Able to recognize and bind denatured glycoproteins, which are modified with not only high- mannose but also complex-type oligosaccharides. Also recognizes sulfated glycans. [PMID: 22268729]</w:t>
      </w:r>
    </w:p>
    <w:p>
      <w:pPr>
        <w:numPr>
          <w:ilvl w:val="0"/>
          <w:numId w:val="1004"/>
        </w:numPr>
        <w:pStyle w:val="Compact"/>
      </w:pPr>
      <w:r>
        <w:rPr>
          <w:bCs/>
          <w:b/>
        </w:rPr>
        <w:t xml:space="preserve">EEF1B2</w:t>
      </w:r>
      <w:r>
        <w:t xml:space="preserve"> </w:t>
      </w:r>
      <w:r>
        <w:t xml:space="preserve">Elongation factor 1-beta; EF-1-beta and EF-1-delta stimulate the exchange of GDP bound to EF-1-alpha to GTP. [PMID: 16169070]</w:t>
      </w:r>
    </w:p>
    <w:p>
      <w:pPr>
        <w:numPr>
          <w:ilvl w:val="0"/>
          <w:numId w:val="1004"/>
        </w:numPr>
        <w:pStyle w:val="Compact"/>
      </w:pPr>
      <w:r>
        <w:rPr>
          <w:bCs/>
          <w:b/>
        </w:rPr>
        <w:t xml:space="preserve">ECH1</w:t>
      </w:r>
      <w:r>
        <w:t xml:space="preserve"> </w:t>
      </w:r>
      <w:r>
        <w:t xml:space="preserve">Delta(3,5)-Delta(2,4)-dienoyl-CoA isomerase, mitochondrial; Isomerization of 3-trans,5-cis-dienoyl-CoA to 2-trans,4- trans-dienoyl-CoA. [PMID: 16169070]</w:t>
      </w:r>
    </w:p>
    <w:p>
      <w:pPr>
        <w:numPr>
          <w:ilvl w:val="0"/>
          <w:numId w:val="1004"/>
        </w:numPr>
        <w:pStyle w:val="Compact"/>
      </w:pPr>
      <w:r>
        <w:rPr>
          <w:bCs/>
          <w:b/>
        </w:rPr>
        <w:t xml:space="preserve">COL5A1</w:t>
      </w:r>
      <w:r>
        <w:t xml:space="preserve"> </w:t>
      </w:r>
      <w:r>
        <w:t xml:space="preserve">Collagen alpha-1(V) chain; Type V collagen is a member of group I collagen (fibrillar forming collagen). It is a minor connective tissue component of nearly ubiquitous distribution. Type V collagen binds to DNA, heparan sulfate, thrombospondin, heparin, and insulin. [PMID: 20979576]</w:t>
      </w:r>
    </w:p>
    <w:p>
      <w:pPr>
        <w:numPr>
          <w:ilvl w:val="0"/>
          <w:numId w:val="1004"/>
        </w:numPr>
        <w:pStyle w:val="Compact"/>
      </w:pPr>
      <w:r>
        <w:rPr>
          <w:bCs/>
          <w:b/>
        </w:rPr>
        <w:t xml:space="preserve">ZBTB16</w:t>
      </w:r>
      <w:r>
        <w:t xml:space="preserve"> </w:t>
      </w:r>
      <w:r>
        <w:t xml:space="preserve">Zinc finger and BTB domain-containing protein 16; Acts as a transcriptional repressor. May play a role in myeloid maturation and in the development and/or maintenance of other differentiated tissues. Probable substrate- recognition component of an E3 ubiquitin-protein ligase complex which mediates the ubiquitination and subsequent proteasomal degradation of target proteins ; Belongs to the krueppel C2H2-type zinc-finger protein family. [PMID: 17340613]</w:t>
      </w:r>
    </w:p>
    <w:bookmarkEnd w:id="25"/>
    <w:bookmarkStart w:id="29" w:name="interactions-with-text-mining-support"/>
    <w:p>
      <w:pPr>
        <w:pStyle w:val="Heading2"/>
      </w:pPr>
      <w:r>
        <w:t xml:space="preserve">Interactions with text mining support</w:t>
      </w:r>
    </w:p>
    <w:p>
      <w:pPr>
        <w:numPr>
          <w:ilvl w:val="0"/>
          <w:numId w:val="1005"/>
        </w:numPr>
        <w:pStyle w:val="Compact"/>
      </w:pPr>
      <w:r>
        <w:rPr>
          <w:bCs/>
          <w:b/>
        </w:rPr>
        <w:t xml:space="preserve">FN1</w:t>
      </w:r>
      <w:r>
        <w:t xml:space="preserve"> </w:t>
      </w:r>
      <w:r>
        <w:t xml:space="preserve">Fibronectin; 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mineralization. Participates in the regulation of type I collagen deposition by osteoblasts. [</w:t>
      </w:r>
      <w:hyperlink r:id="rId26">
        <w:r>
          <w:rPr>
            <w:rStyle w:val="Hyperlink"/>
          </w:rPr>
          <w:t xml:space="preserve">https://string-db.org/newstring_cgi/show_edge_details.pl?identifiers=9606.ENSP00000218388 9606.ENSP00000346839</w:t>
        </w:r>
      </w:hyperlink>
      <w:r>
        <w:t xml:space="preserve">]</w:t>
      </w:r>
    </w:p>
    <w:p>
      <w:pPr>
        <w:numPr>
          <w:ilvl w:val="0"/>
          <w:numId w:val="1005"/>
        </w:numPr>
        <w:pStyle w:val="Compact"/>
      </w:pPr>
      <w:r>
        <w:rPr>
          <w:bCs/>
          <w:b/>
        </w:rPr>
        <w:t xml:space="preserve">IL6</w:t>
      </w:r>
      <w:r>
        <w:t xml:space="preserve"> </w:t>
      </w:r>
      <w:r>
        <w:t xml:space="preserve">Interleukin-6; Cytokine with a wide variety of biological functions. It is a potent inducer of the acute phase response. Plays an essential role in the final differentiation of B-cells into Ig-secreting cells Involved in lymphocyte and monocyte differentiation. Acts on B-cells, T-cells, hepatocytes, hematopoietic progenitor cells and cells of the CNS. Required for the generation of T(H)17 cells. Also acts as a myokine. It is discharged into the bloodstream after muscle contraction and acts to increase the breakdown of fats and to improve insulin resistance. [</w:t>
      </w:r>
      <w:hyperlink r:id="rId27">
        <w:r>
          <w:rPr>
            <w:rStyle w:val="Hyperlink"/>
          </w:rPr>
          <w:t xml:space="preserve">https://string-db.org/newstring_cgi/show_edge_details.pl?identifiers=9606.ENSP00000218388 9606.ENSP00000385675</w:t>
        </w:r>
      </w:hyperlink>
      <w:r>
        <w:t xml:space="preserve">]</w:t>
      </w:r>
    </w:p>
    <w:p>
      <w:pPr>
        <w:numPr>
          <w:ilvl w:val="0"/>
          <w:numId w:val="1005"/>
        </w:numPr>
        <w:pStyle w:val="Compact"/>
      </w:pPr>
      <w:r>
        <w:rPr>
          <w:bCs/>
          <w:b/>
        </w:rPr>
        <w:t xml:space="preserve">IL10</w:t>
      </w:r>
      <w:r>
        <w:t xml:space="preserve"> </w:t>
      </w:r>
      <w:r>
        <w:t xml:space="preserve">Interleukin-10; Major immune regulatory cytokine that acts on many cells of the immune system where it has profound anti-inflammatory functions, limiting excessive tissue disruption caused by inflammation. Mechanistically, IL10 binds to its heterotetrameric receptor comprising IL10RA and IL10RB leading to JAK1 and STAT2-mediated phosphorylation of STAT3. In turn, STAT3 translocates to the nucleus where it drives expression of anti-inflammatory mediators. [</w:t>
      </w:r>
      <w:hyperlink r:id="rId28">
        <w:r>
          <w:rPr>
            <w:rStyle w:val="Hyperlink"/>
          </w:rPr>
          <w:t xml:space="preserve">https://string-db.org/newstring_cgi/show_edge_details.pl?identifiers=9606.ENSP00000218388 9606.ENSP00000412237</w:t>
        </w:r>
      </w:hyperlink>
      <w:r>
        <w:t xml:space="preserve">]</w:t>
      </w:r>
    </w:p>
    <w:bookmarkEnd w:id="29"/>
    <w:bookmarkEnd w:id="30"/>
    <w:bookmarkStart w:id="51"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https://www.genecards.org/cgi-bin/carddisp.pl?gene=TIMP1</w:t>
        </w:r>
      </w:hyperlink>
    </w:p>
    <w:p>
      <w:pPr>
        <w:numPr>
          <w:ilvl w:val="0"/>
          <w:numId w:val="1006"/>
        </w:numPr>
        <w:pStyle w:val="Compact"/>
      </w:pPr>
      <w:r>
        <w:t xml:space="preserve">Harmonizome (human):</w:t>
      </w:r>
      <w:r>
        <w:t xml:space="preserve"> </w:t>
      </w:r>
      <w:hyperlink r:id="rId31">
        <w:r>
          <w:rPr>
            <w:rStyle w:val="Hyperlink"/>
          </w:rPr>
          <w:t xml:space="preserve">https://maayanlab.cloud/Harmonizome/gene/TIMP1</w:t>
        </w:r>
      </w:hyperlink>
    </w:p>
    <w:p>
      <w:pPr>
        <w:numPr>
          <w:ilvl w:val="0"/>
          <w:numId w:val="1006"/>
        </w:numPr>
        <w:pStyle w:val="Compact"/>
      </w:pPr>
      <w:r>
        <w:t xml:space="preserve">NCBI (human):</w:t>
      </w:r>
      <w:r>
        <w:t xml:space="preserve"> </w:t>
      </w:r>
      <w:hyperlink r:id="rId32">
        <w:r>
          <w:rPr>
            <w:rStyle w:val="Hyperlink"/>
          </w:rPr>
          <w:t xml:space="preserve">https://www.ncbi.nlm.nih.gov/gene/7076</w:t>
        </w:r>
      </w:hyperlink>
    </w:p>
    <w:p>
      <w:pPr>
        <w:numPr>
          <w:ilvl w:val="0"/>
          <w:numId w:val="1006"/>
        </w:numPr>
        <w:pStyle w:val="Compact"/>
      </w:pPr>
      <w:r>
        <w:t xml:space="preserve">NCBI (rat):</w:t>
      </w:r>
      <w:r>
        <w:t xml:space="preserve"> </w:t>
      </w:r>
      <w:hyperlink r:id="rId33">
        <w:r>
          <w:rPr>
            <w:rStyle w:val="Hyperlink"/>
          </w:rPr>
          <w:t xml:space="preserve">https://www.ncbi.nlm.nih.gov/gene/116510</w:t>
        </w:r>
      </w:hyperlink>
    </w:p>
    <w:p>
      <w:pPr>
        <w:numPr>
          <w:ilvl w:val="0"/>
          <w:numId w:val="1006"/>
        </w:numPr>
        <w:pStyle w:val="Compact"/>
      </w:pPr>
      <w:r>
        <w:t xml:space="preserve">Ensemble (human):</w:t>
      </w:r>
      <w:r>
        <w:t xml:space="preserve"> </w:t>
      </w:r>
      <w:hyperlink r:id="rId34">
        <w:r>
          <w:rPr>
            <w:rStyle w:val="Hyperlink"/>
          </w:rPr>
          <w:t xml:space="preserve">https://useast.ensembl.org/Homo_sapiens/Gene/Summary?g=ENSG00000102265</w:t>
        </w:r>
      </w:hyperlink>
    </w:p>
    <w:p>
      <w:pPr>
        <w:numPr>
          <w:ilvl w:val="0"/>
          <w:numId w:val="1006"/>
        </w:numPr>
        <w:pStyle w:val="Compact"/>
      </w:pPr>
      <w:r>
        <w:t xml:space="preserve">Ensemble (rat):</w:t>
      </w:r>
      <w:r>
        <w:t xml:space="preserve"> </w:t>
      </w:r>
      <w:hyperlink r:id="rId35">
        <w:r>
          <w:rPr>
            <w:rStyle w:val="Hyperlink"/>
          </w:rPr>
          <w:t xml:space="preserve">https://useast.ensembl.org/Rattus_norvegicus/Gene/Summary?g=ENSRNOG00000010208</w:t>
        </w:r>
      </w:hyperlink>
    </w:p>
    <w:p>
      <w:pPr>
        <w:numPr>
          <w:ilvl w:val="0"/>
          <w:numId w:val="1006"/>
        </w:numPr>
        <w:pStyle w:val="Compact"/>
      </w:pPr>
      <w:r>
        <w:t xml:space="preserve">Rat Genome Database (rat):</w:t>
      </w:r>
      <w:r>
        <w:t xml:space="preserve"> </w:t>
      </w:r>
      <w:hyperlink r:id="rId36">
        <w:r>
          <w:rPr>
            <w:rStyle w:val="Hyperlink"/>
          </w:rPr>
          <w:t xml:space="preserve">https://rgd.mcw.edu/rgdweb/report/gene/main.html?id=621675</w:t>
        </w:r>
      </w:hyperlink>
    </w:p>
    <w:p>
      <w:pPr>
        <w:numPr>
          <w:ilvl w:val="0"/>
          <w:numId w:val="1006"/>
        </w:numPr>
        <w:pStyle w:val="Compact"/>
      </w:pPr>
      <w:r>
        <w:t xml:space="preserve">Uniprot (human):</w:t>
      </w:r>
      <w:r>
        <w:t xml:space="preserve"> </w:t>
      </w:r>
      <w:hyperlink r:id="rId37">
        <w:r>
          <w:rPr>
            <w:rStyle w:val="Hyperlink"/>
          </w:rPr>
          <w:t xml:space="preserve">https://www.uniprot.org/uniprotkb/P01033</w:t>
        </w:r>
      </w:hyperlink>
    </w:p>
    <w:p>
      <w:pPr>
        <w:numPr>
          <w:ilvl w:val="0"/>
          <w:numId w:val="1006"/>
        </w:numPr>
        <w:pStyle w:val="Compact"/>
      </w:pPr>
      <w:r>
        <w:t xml:space="preserve">Uniprot (rat):</w:t>
      </w:r>
      <w:r>
        <w:t xml:space="preserve"> </w:t>
      </w:r>
      <w:hyperlink r:id="rId38">
        <w:r>
          <w:rPr>
            <w:rStyle w:val="Hyperlink"/>
          </w:rPr>
          <w:t xml:space="preserve">https://www.uniprot.org/uniprotkb/P30120</w:t>
        </w:r>
      </w:hyperlink>
    </w:p>
    <w:p>
      <w:pPr>
        <w:numPr>
          <w:ilvl w:val="0"/>
          <w:numId w:val="1006"/>
        </w:numPr>
        <w:pStyle w:val="Compact"/>
      </w:pPr>
      <w:r>
        <w:t xml:space="preserve">Wikigenes (human):</w:t>
      </w:r>
      <w:r>
        <w:t xml:space="preserve"> </w:t>
      </w:r>
      <w:hyperlink r:id="rId39">
        <w:r>
          <w:rPr>
            <w:rStyle w:val="Hyperlink"/>
          </w:rPr>
          <w:t xml:space="preserve">https://www.wikigenes.org/e/gene/e/7076.html</w:t>
        </w:r>
      </w:hyperlink>
    </w:p>
    <w:p>
      <w:pPr>
        <w:numPr>
          <w:ilvl w:val="0"/>
          <w:numId w:val="1006"/>
        </w:numPr>
        <w:pStyle w:val="Compact"/>
      </w:pPr>
      <w:r>
        <w:t xml:space="preserve">Wikigenes (rat):</w:t>
      </w:r>
      <w:r>
        <w:t xml:space="preserve"> </w:t>
      </w:r>
      <w:hyperlink r:id="rId40">
        <w:r>
          <w:rPr>
            <w:rStyle w:val="Hyperlink"/>
          </w:rPr>
          <w:t xml:space="preserve">https://www.wikigenes.org/e/gene/e/116510.html</w:t>
        </w:r>
      </w:hyperlink>
    </w:p>
    <w:p>
      <w:pPr>
        <w:numPr>
          <w:ilvl w:val="0"/>
          <w:numId w:val="1006"/>
        </w:numPr>
        <w:pStyle w:val="Compact"/>
      </w:pPr>
      <w:r>
        <w:t xml:space="preserve">Alphafold (human):</w:t>
      </w:r>
      <w:r>
        <w:t xml:space="preserve"> </w:t>
      </w:r>
      <w:hyperlink r:id="rId41">
        <w:r>
          <w:rPr>
            <w:rStyle w:val="Hyperlink"/>
          </w:rPr>
          <w:t xml:space="preserve">https://alphafold.ebi.ac.uk/entry/P01033</w:t>
        </w:r>
      </w:hyperlink>
    </w:p>
    <w:p>
      <w:pPr>
        <w:numPr>
          <w:ilvl w:val="0"/>
          <w:numId w:val="1006"/>
        </w:numPr>
        <w:pStyle w:val="Compact"/>
      </w:pPr>
      <w:r>
        <w:t xml:space="preserve">Alphafold (rat):</w:t>
      </w:r>
      <w:r>
        <w:t xml:space="preserve"> </w:t>
      </w:r>
      <w:hyperlink r:id="rId42">
        <w:r>
          <w:rPr>
            <w:rStyle w:val="Hyperlink"/>
          </w:rPr>
          <w:t xml:space="preserve">https://alphafold.ebi.ac.uk/entry/P30120</w:t>
        </w:r>
      </w:hyperlink>
    </w:p>
    <w:p>
      <w:pPr>
        <w:numPr>
          <w:ilvl w:val="0"/>
          <w:numId w:val="1006"/>
        </w:numPr>
        <w:pStyle w:val="Compact"/>
      </w:pPr>
      <w:r>
        <w:t xml:space="preserve">PDB (human):</w:t>
      </w:r>
      <w:r>
        <w:t xml:space="preserve"> </w:t>
      </w:r>
      <w:hyperlink r:id="rId43">
        <w:r>
          <w:rPr>
            <w:rStyle w:val="Hyperlink"/>
          </w:rPr>
          <w:t xml:space="preserve">https://www.rcsb.org/structure/1D2B</w:t>
        </w:r>
      </w:hyperlink>
      <w:r>
        <w:t xml:space="preserve">,</w:t>
      </w:r>
      <w:r>
        <w:t xml:space="preserve"> </w:t>
      </w:r>
      <w:hyperlink r:id="rId44">
        <w:r>
          <w:rPr>
            <w:rStyle w:val="Hyperlink"/>
          </w:rPr>
          <w:t xml:space="preserve">https://www.rcsb.org/structure/1OO9</w:t>
        </w:r>
      </w:hyperlink>
      <w:r>
        <w:t xml:space="preserve">,</w:t>
      </w:r>
      <w:r>
        <w:t xml:space="preserve"> </w:t>
      </w:r>
      <w:hyperlink r:id="rId45">
        <w:r>
          <w:rPr>
            <w:rStyle w:val="Hyperlink"/>
          </w:rPr>
          <w:t xml:space="preserve">https://www.rcsb.org/structure/2J0T</w:t>
        </w:r>
      </w:hyperlink>
      <w:r>
        <w:t xml:space="preserve">,</w:t>
      </w:r>
      <w:r>
        <w:t xml:space="preserve"> </w:t>
      </w:r>
      <w:hyperlink r:id="rId46">
        <w:r>
          <w:rPr>
            <w:rStyle w:val="Hyperlink"/>
          </w:rPr>
          <w:t xml:space="preserve">https://www.rcsb.org/structure/3MA2</w:t>
        </w:r>
      </w:hyperlink>
      <w:r>
        <w:t xml:space="preserve">,</w:t>
      </w:r>
      <w:r>
        <w:t xml:space="preserve"> </w:t>
      </w:r>
      <w:hyperlink r:id="rId47">
        <w:r>
          <w:rPr>
            <w:rStyle w:val="Hyperlink"/>
          </w:rPr>
          <w:t xml:space="preserve">https://www.rcsb.org/structure/6MAV</w:t>
        </w:r>
      </w:hyperlink>
      <w:r>
        <w:t xml:space="preserve">,</w:t>
      </w:r>
      <w:r>
        <w:t xml:space="preserve"> </w:t>
      </w:r>
      <w:hyperlink r:id="rId48">
        <w:r>
          <w:rPr>
            <w:rStyle w:val="Hyperlink"/>
          </w:rPr>
          <w:t xml:space="preserve">https://www.rcsb.org/structure/6N9D</w:t>
        </w:r>
      </w:hyperlink>
      <w:r>
        <w:t xml:space="preserve">,</w:t>
      </w:r>
      <w:r>
        <w:t xml:space="preserve"> </w:t>
      </w:r>
      <w:hyperlink r:id="rId49">
        <w:r>
          <w:rPr>
            <w:rStyle w:val="Hyperlink"/>
          </w:rPr>
          <w:t xml:space="preserve">https://www.rcsb.org/structure/7S7L</w:t>
        </w:r>
      </w:hyperlink>
      <w:r>
        <w:t xml:space="preserve">,</w:t>
      </w:r>
      <w:r>
        <w:t xml:space="preserve"> </w:t>
      </w:r>
      <w:hyperlink r:id="rId50">
        <w:r>
          <w:rPr>
            <w:rStyle w:val="Hyperlink"/>
          </w:rPr>
          <w:t xml:space="preserve">https://www.rcsb.org/structure/7S7M</w:t>
        </w:r>
      </w:hyperlink>
    </w:p>
    <w:p>
      <w:pPr>
        <w:numPr>
          <w:ilvl w:val="0"/>
          <w:numId w:val="1006"/>
        </w:numPr>
        <w:pStyle w:val="Compact"/>
      </w:pPr>
      <w:r>
        <w:t xml:space="preserve">PDB (mouse): none</w:t>
      </w:r>
    </w:p>
    <w:p>
      <w:pPr>
        <w:numPr>
          <w:ilvl w:val="0"/>
          <w:numId w:val="1006"/>
        </w:numPr>
        <w:pStyle w:val="Compact"/>
      </w:pPr>
      <w:r>
        <w:t xml:space="preserve">PDB (rat): none</w:t>
      </w:r>
    </w:p>
    <w:bookmarkEnd w:id="51"/>
    <w:bookmarkStart w:id="73" w:name="X7887dc63a354b4d974b09bbc1761dfdcf7e455e"/>
    <w:p>
      <w:pPr>
        <w:pStyle w:val="Heading1"/>
      </w:pPr>
      <w:r>
        <w:t xml:space="preserve">6. GO Terms, MSigDB Signatures, Pathways Containing Gene with Descriptions of Gene Sets</w:t>
      </w:r>
    </w:p>
    <w:bookmarkStart w:id="58" w:name="pathways"/>
    <w:p>
      <w:pPr>
        <w:pStyle w:val="Heading2"/>
      </w:pPr>
      <w:r>
        <w:rPr>
          <w:bCs/>
          <w:b/>
        </w:rPr>
        <w:t xml:space="preserve">Pathways:</w:t>
      </w:r>
    </w:p>
    <w:p>
      <w:pPr>
        <w:pStyle w:val="FirstParagraph"/>
      </w:pPr>
      <w:r>
        <w:rPr>
          <w:bCs/>
          <w:b/>
        </w:rPr>
        <w:t xml:space="preserve">Activation of Matrix Metalloproteinases:</w:t>
      </w:r>
      <w:r>
        <w:t xml:space="preserve"> </w:t>
      </w:r>
      <w:r>
        <w:t xml:space="preserve">The matrix metalloproteinases (MMPs), previously known as matrixins, are classically known to be involved in the turnover of extracellular matrix (ECM) components. However, recent high throughput proteomics analyses have revealed that ~80% of MMP substrates are non-ECM proteins including cytokines, growth factor binding proteins, and receptors. It is now clear that MMPs regulate ECM turnover not only by cleaving ECM components, but also by the regulation of cell signalling, and that some MMPs are beneficial and may be drug anti-targets. Thus, MMPs have important roles in many processes including embryo development, morphogenesis, tissue homeostasis and remodeling. They are implicated in several diseases such as arthritis, periodontitis, glomerulonephritis, atherosclerosis, tissue ulceration, and cancer cell invasion and metastasis. All MMPs are synthesized as preproenzymes. Alternate splice forms are known, leading to nuclear localization of select MMPs. Most are secreted from the cell, or in the case of membrane type (MT) MMPs become plasma membrane associated, as inactive proenzymes. Their subsequent activation is a key regulatory step, with requirements specific to MMP subtype [</w:t>
      </w:r>
      <w:hyperlink r:id="rId52">
        <w:r>
          <w:rPr>
            <w:rStyle w:val="Hyperlink"/>
          </w:rPr>
          <w:t xml:space="preserve">https://reactome.org/PathwayBrowser/#/R-HSA-1592389</w:t>
        </w:r>
      </w:hyperlink>
      <w:r>
        <w:t xml:space="preserve">].</w:t>
      </w:r>
    </w:p>
    <w:p>
      <w:pPr>
        <w:pStyle w:val="BodyText"/>
      </w:pPr>
      <w:r>
        <w:rPr>
          <w:bCs/>
          <w:b/>
        </w:rPr>
        <w:t xml:space="preserve">Interleukin-10 signaling:</w:t>
      </w:r>
      <w:r>
        <w:t xml:space="preserve"> </w:t>
      </w:r>
      <w:r>
        <w:t xml:space="preserve">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w:t>
      </w:r>
    </w:p>
    <w:p>
      <w:pPr>
        <w:pStyle w:val="BodyText"/>
      </w:pPr>
      <w:r>
        <w:t xml:space="preserve">IL10-deficient mice exhibited inflammatory bowel disease (IBD) and other exaggerated inflammatory responses (Kuhn et al. 1993, Berg et al. 1995) indicating a critical role for IL10 in limiting inflammatory responses. Dysregulation of IL10 is linked with susceptibility to numerous infectious and autoimmune diseases in humans and mouse models (Hedrich &amp; Bream 2010).</w:t>
      </w:r>
    </w:p>
    <w:p>
      <w:pPr>
        <w:pStyle w:val="BodyText"/>
      </w:pPr>
      <w:r>
        <w:t xml:space="preserve">IL10 signaling is initiated by binding of homodimeric IL10 to the extracellular domains of two adjoining IL10RA molecules. This tetramer then binds two IL10RB chains. IL10RB cannot bind to IL10 unless bound to IL10RA (Ding et al. 2001, Yoon et al. 2006); binding of IL10 to IL10RA without the co-presence of IL10RB fails to initiate signal transduction (Kotenko et al. 1997).</w:t>
      </w:r>
    </w:p>
    <w:p>
      <w:pPr>
        <w:pStyle w:val="BodyText"/>
      </w:pPr>
      <w:r>
        <w:t xml:space="preserve">IL10 binding activates the receptor-associated Janus tyrosine kinases, JAK1 and TYK2, which are constitutively bound to IL10R1 and IL10R2 respectively. In the classic model of receptor activation assembly of the receptor complex is believed to enable JAK1/TYK2 to phosphorylate and activate each other. Alternatively the binding of IL10 may cause conformational changes that allow the pseudokinase inhibitory domain of one JAK kinase to move away from the kinase domain of the other JAK within the receptor dimer-JAK complex, allowing the two kinase domains to interact and trans-activate (Waters &amp; Brooks 2015).</w:t>
      </w:r>
    </w:p>
    <w:p>
      <w:pPr>
        <w:pStyle w:val="BodyText"/>
      </w:pPr>
      <w:r>
        <w:t xml:space="preserve">The activated JAK kinases phosphorylate the intracellular domains of the IL10R1 chains on specific tyrosine residues. These phosphorylated tyrosine residues and their flanking peptide sequences serve as temporary docking sites for the latent, cytosolic, transcription factor, STAT3. STAT3 transiently docks on the IL10R1 chain via its SH2 domain, and is in turn tyrosine phosphorylated by the receptor-associated JAKs. Once activated, it dissociates from the receptor, dimerizes with other STAT3 molecules, and translocates to the nucleus where it binds with high affinity to STAT-binding elements (SBEs) in the promoters of IL-10-inducible genes (Donnelly et al. 1999) [</w:t>
      </w:r>
      <w:hyperlink r:id="rId53">
        <w:r>
          <w:rPr>
            <w:rStyle w:val="Hyperlink"/>
          </w:rPr>
          <w:t xml:space="preserve">https://reactome.org/PathwayBrowser/#/R-HSA-6783783&amp;PATH=R-HSA-168256,R-HSA-1280215,R-HSA-449147</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w:t>
      </w:r>
    </w:p>
    <w:p>
      <w:pPr>
        <w:pStyle w:val="BodyText"/>
      </w:pPr>
      <w:r>
        <w:t xml:space="preserve">Interleukin-13 (IL13) is an immunoregulatory cytokine secreted predominantly by activated Th2 cells. It is a key mediator in the pathogenesis of allergic inflammation. IL13 shares many functional properties with IL4, stemming from the fact that they share a common receptor subunit. IL13 receptors are expressed on human B cells, basophils, eosinophils, mast cells, endothelial cells, fibroblasts, monocytes, macrophages, respiratory epithelial cells, and smooth muscle cells, but unlike IL4, not T cells. Thus IL13 does not appear to be important in the initial differentiation of CD4 T cells into Th2 cells, rather it is important in the effector phase of allergic inflammation (Hershey et al. 2003). IL4 and IL13 induce</w:t>
      </w:r>
      <w:r>
        <w:t xml:space="preserve"> </w:t>
      </w:r>
      <w:r>
        <w:t xml:space="preserve">“</w:t>
      </w:r>
      <w:r>
        <w:t xml:space="preserve">alternative activation</w:t>
      </w:r>
      <w:r>
        <w:t xml:space="preserve">”</w:t>
      </w:r>
      <w:r>
        <w:t xml:space="preserve"> </w:t>
      </w:r>
      <w:r>
        <w:t xml:space="preserve">of macrophages, inducing an anti-inflammatory phenotype by signaling through IL4R alpha in a STAT6 dependent manner. This signaling plays an important role in the Th2 response, mediating anti-parasitic effects and aiding wound healing (Gordon &amp; Martinez 2010, Loke et al. 2002) There are two types of IL4 receptor complex (Andrews et al. 2006). Type I IL4R (IL4R1) is predominantly expressed on the surface of hematopoietic cells and consists of IL4R and IL2RG, the common gamma chain. Type II IL4R (IL4R2) is predominantly expressed on the surface of nonhematopoietic cells, it consists of IL4R and IL13RA1 and is also the type II receptor for IL13. (Obiri et al. 1995, Aman et al. 1996, Hilton et al. 1996, Miloux et al. 1997, Zhang et al. 1997). The second receptor for IL13 consists of IL4R and Interleukin-13 receptor alpha 2 (IL13RA2), sometimes called Interleukin-13 binding protein (IL13BP). It has a high affinity receptor for IL13 (Kd = 250 pmol/L) but is not sufficient to render cells responsive to IL13, even in the presence of IL4R (Donaldson et al. 1998). It is reported to exist in soluble form (Zhang et al. 1997) and when overexpressed reduces JAK-STAT signaling (Kawakami et al. 2001). It’s function may be to prevent IL13 signalling via the functional IL4R:IL13RA1 receptor. IL13RA2 is overexpressed and enhances cell invasion in some human cancers (Joshi &amp; Puri 2012).</w:t>
      </w:r>
    </w:p>
    <w:p>
      <w:pPr>
        <w:pStyle w:val="BodyText"/>
      </w:pPr>
      <w:r>
        <w:t xml:space="preserve">The first step in the formation of IL4R1 (IL4:IL4R:IL2RB) is the binding of IL4 with IL4R (Hoffman et al. 1995, Shen et al. 1996, Hage et al. 1999). This is also the first step in formation of IL4R2 (IL4:IL4R:IL13RA1). After the initial binding of IL4 and IL4R, IL2RB binds (LaPorte et al. 2008), to form IL4R1. Alternatively, IL13RA1 binds, forming IL4R2. In contrast, the type II IL13 complex (IL13R2) forms with IL13 first binding to IL13RA1 followed by recruitment of IL4R (Wang et al. 2009).</w:t>
      </w:r>
    </w:p>
    <w:p>
      <w:pPr>
        <w:pStyle w:val="BodyText"/>
      </w:pPr>
      <w:r>
        <w:t xml:space="preserve">Crystal structures of the IL4:IL4R:IL2RG, IL4:IL4R:IL13RA1 and IL13:IL4R:IL13RA1 complexes have been determined (LaPorte et al. 2008). Consistent with these structures, in monocytes IL4R is tyrosine phosphorylated in response to both IL4 and IL13 (Roy et al. 2002, Gordon &amp; Martinez 2010) while IL13RA1 phosphorylation is induced only by IL13 (Roy et al. 2002, LaPorte et al. 2008) and IL2RG phosphorylation is induced only by IL4 (Roy et al. 2002).</w:t>
      </w:r>
    </w:p>
    <w:p>
      <w:pPr>
        <w:pStyle w:val="BodyText"/>
      </w:pPr>
      <w:r>
        <w:t xml:space="preserve">Both IL4 receptor complexes signal through Jak/STAT cascades. IL4R is constitutively-associated with JAK2 (Roy et al. 2002) and associates with JAK1 following binding of IL4 (Yin et al. 1994) or IL13 (Roy et al. 2002). IL2RG constitutively associates with JAK3 (Boussiotis et al. 1994, Russell et al. 1994). IL13RA1 constitutively associates with TYK2 (Umeshita-Suyama et al. 2000, Roy et al. 2002, LaPorte et al. 2008, Bhattacharjee et al. 2013). IL4 binding to IL4R1 leads to phosphorylation of JAK1 (but not JAK2) and STAT6 activation (Takeda et al. 1994, Ratthe et al. 2007, Bhattacharjee et al. 2013).</w:t>
      </w:r>
    </w:p>
    <w:p>
      <w:pPr>
        <w:pStyle w:val="BodyText"/>
      </w:pPr>
      <w:r>
        <w:t xml:space="preserve">IL13 binding increases activating tyrosine-99 phosphorylation of IL13RA1 but not that of IL2RG. IL4 binding to IL2RG leads to its tyrosine phosphorylation (Roy et al. 2002). IL13 binding to IL4R2 leads to TYK2 and JAK2 (but not JAK1) phosphorylation (Roy &amp; Cathcart 1998, Roy et al. 2002). Phosphorylated TYK2 binds and phosphorylates STAT6 and possibly STAT1 (Bhattacharjee et al. 2013).</w:t>
      </w:r>
    </w:p>
    <w:p>
      <w:pPr>
        <w:pStyle w:val="BodyText"/>
      </w:pPr>
      <w:r>
        <w:t xml:space="preserve">A second mechanism of signal transduction activated by IL4 and IL13 leads to the insulin receptor substrate (IRS) family (Kelly-Welch et al. 2003). IL4R1 associates with insulin receptor substrate 2 and activates the PI3K/Akt and Ras/MEK/Erk pathways involved in cell proliferation, survival and translational control. IL4R2 does not associate with insulin receptor substrate 2 and consequently the PI3K/Akt and Ras/MEK/Erk pathways are not activated (Busch-Dienstfertig &amp; Gonzalez-Rodriguez 2013)[</w:t>
      </w:r>
      <w:hyperlink r:id="rId54">
        <w:r>
          <w:rPr>
            <w:rStyle w:val="Hyperlink"/>
          </w:rPr>
          <w:t xml:space="preserve">https://reactome.org/PathwayBrowser/#/R-HSA-6785807</w:t>
        </w:r>
      </w:hyperlink>
      <w:r>
        <w:t xml:space="preserve">].</w:t>
      </w:r>
    </w:p>
    <w:p>
      <w:pPr>
        <w:pStyle w:val="BodyText"/>
      </w:pPr>
      <w:r>
        <w:rPr>
          <w:bCs/>
          <w:b/>
        </w:rPr>
        <w:t xml:space="preserve">Platelet degranulation:</w:t>
      </w:r>
      <w:r>
        <w:t xml:space="preserve"> </w:t>
      </w:r>
      <w:r>
        <w:t xml:space="preserve">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w:t>
      </w:r>
    </w:p>
    <w:p>
      <w:pPr>
        <w:pStyle w:val="BodyText"/>
      </w:pPr>
      <w:r>
        <w:t xml:space="preserve">Alpha granules contain mainly polypeptides such as fibrinogen, von Willebrand factor, growth factors and protease inhibitors that that supplement thrombin generation at the site of injury. Dense granules contain small molecules, particularly adenosine diphosphate (ADP), adenosine triphosphate (ATP), serotonin and calcium, all recruit platelets to the site of injury. The molecular mechanism which facilitates granule release involves soluble NSF attachment protein receptors (SNAREs), which assemble into complexes to form a universal membrane fusion apparatus. Although all cells use SNAREs for membrane fusion, different cells possess different SNARE isoforms. Platelets and chromaffin cells use many of the same chaperone proteins to regulate SNARE-mediated secretion (Fitch-Tewfik &amp; Flaumenhaft 2013) [</w:t>
      </w:r>
      <w:hyperlink r:id="rId55">
        <w:r>
          <w:rPr>
            <w:rStyle w:val="Hyperlink"/>
          </w:rPr>
          <w:t xml:space="preserve">https://reactome.org/PathwayBrowser/#/R-HSA-114608</w:t>
        </w:r>
      </w:hyperlink>
      <w:r>
        <w:t xml:space="preserve">].</w:t>
      </w:r>
    </w:p>
    <w:p>
      <w:pPr>
        <w:pStyle w:val="BodyText"/>
      </w:pPr>
      <w:r>
        <w:rPr>
          <w:bCs/>
          <w:b/>
        </w:rPr>
        <w:t xml:space="preserve">Post-translational protein phosphorylation:</w:t>
      </w:r>
      <w:r>
        <w:t xml:space="preserve"> </w:t>
      </w:r>
      <w:r>
        <w:t xml:space="preserve">Secretory pathway kinases phosphorylate a diverse array of substrates involved in many physiological processes [</w:t>
      </w:r>
      <w:hyperlink r:id="rId56">
        <w:r>
          <w:rPr>
            <w:rStyle w:val="Hyperlink"/>
          </w:rPr>
          <w:t xml:space="preserve">https://reactome.org/PathwayBrowser/#/R-HSA-8957275</w:t>
        </w:r>
      </w:hyperlink>
      <w:r>
        <w:t xml:space="preserve">].</w:t>
      </w:r>
    </w:p>
    <w:p>
      <w:pPr>
        <w:pStyle w:val="BodyText"/>
      </w:pPr>
      <w:r>
        <w:rPr>
          <w:bCs/>
          <w:b/>
        </w:rPr>
        <w:t xml:space="preserve">Regulation of Insulin-like Growth Factor (IGF) transport and uptake by Insulin-like Growth Factor Binding Proteins (IGFBPs):</w:t>
      </w:r>
      <w:r>
        <w:t xml:space="preserve"> </w:t>
      </w:r>
      <w:r>
        <w:t xml:space="preserve">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 About 75% of circulating IGFs are in 1500-220 KDa complexes with IGFBP3 and ALS. Such complexes are too large to pass the endothelial barrier. The remaining 20-25% of IGFs are bound to other IGFBPs in 40-50 KDa complexes. IGFs are released from IGF:IGFBP complexes by proteolysis of the IGFBP. IGFs become active after release, however IGFs may also have activity when still bound to some IGFBPs. IGFBP1 is enriched in amniotic fluid and is produced in the liver under control of insulin (insulin suppresses production). IGFBP1 binding stimulates IGF function. It is unknown which if any protease degrades IGFBP1. IGFBP2 is enriched in cerebrospinal fluid; its binding inhibits IGF function. IGFBP2 is not significantly degraded in circulation. IGFBP3, which binds most IGF in the body is enriched in follicular fluid and found in many other tissues. IGFBP 3 may be cleaved by plasmin, thrombin, Prostate specific Antigen (PSA, KLK3), Matrix Metalloprotease-1 (MMP1), and Matrix Metalloprotease-2 (MMP2). IGFBP3 also binds extracellular matrix and binding lowers its affinity for IGFs. IGFBP3 binding stimulates the effects of IGFs. IGFBP4 acts to inhibit IGF function and is cleaved by Pregnancy associated Plasma Protein A (PAPPA) to release IGF. IGFBP5 is enriched in bone matrix; its binding stimulates IGF function. IGFBP5 is cleaved by Pregnancy Associated Plasma Protein A2 (PAPPA2), ADAM9, complement C1s from smooth muscle, and thrombin. Only the cleavage site for PAPPA2 is known. IGFBP6 is enriched in cerebrospinal fluid. It is unknown which if any protease degrades IGFBP6 [</w:t>
      </w:r>
      <w:hyperlink r:id="rId57">
        <w:r>
          <w:rPr>
            <w:rStyle w:val="Hyperlink"/>
          </w:rPr>
          <w:t xml:space="preserve">https://reactome.org/PathwayBrowser/#/R-HSA-381426</w:t>
        </w:r>
      </w:hyperlink>
      <w:r>
        <w:t xml:space="preserve">].</w:t>
      </w:r>
    </w:p>
    <w:bookmarkEnd w:id="58"/>
    <w:bookmarkStart w:id="59" w:name="go-terms"/>
    <w:p>
      <w:pPr>
        <w:pStyle w:val="Heading2"/>
      </w:pPr>
      <w:r>
        <w:t xml:space="preserve">GO terms:</w:t>
      </w:r>
    </w:p>
    <w:p>
      <w:pPr>
        <w:pStyle w:val="FirstParagraph"/>
      </w:pPr>
      <w:r>
        <w:rPr>
          <w:bCs/>
          <w:b/>
        </w:rPr>
        <w:t xml:space="preserve">cartilage development</w:t>
      </w:r>
      <w:r>
        <w:t xml:space="preserve"> </w:t>
      </w:r>
      <w:r>
        <w:t xml:space="preserve">[The process whose specific outcome is the progression of a cartilage element over time, from its formation to the mature structure. Cartilage elements are skeletal elements that consist of connective tissue dominated by extracellular matrix containing collagen type II and large amounts of proteoglycan, particularly chondroitin sulfate. GO:0051216]</w:t>
      </w:r>
    </w:p>
    <w:p>
      <w:pPr>
        <w:pStyle w:val="BodyText"/>
      </w:pPr>
      <w:r>
        <w:rPr>
          <w:bCs/>
          <w:b/>
        </w:rPr>
        <w:t xml:space="preserve">cellular response to UV-A</w:t>
      </w:r>
      <w:r>
        <w:t xml:space="preserve"> </w:t>
      </w:r>
      <w:r>
        <w:t xml:space="preserve">[Any process that results in a change in state or activity of a cell (in terms of movement, secretion, enzyme production, gene expression, etc.) as a result of a UV-A radiation stimulus. UV-A radiation (UV-A light) spans the wavelengths 315 to 400 nm. GO:0071492]</w:t>
      </w:r>
    </w:p>
    <w:p>
      <w:pPr>
        <w:pStyle w:val="BodyText"/>
      </w:pPr>
      <w:r>
        <w:rPr>
          <w:bCs/>
          <w:b/>
        </w:rPr>
        <w:t xml:space="preserve">cellular response to peptide</w:t>
      </w:r>
      <w:r>
        <w:t xml:space="preserve"> </w:t>
      </w:r>
      <w:r>
        <w:t xml:space="preserve">[Any process that results in a change in state or activity of a cell (in terms of movement, secretion, enzyme production, gene expression, etc.) as a result of a peptide stimulus. GO:1901653]</w:t>
      </w:r>
    </w:p>
    <w:p>
      <w:pPr>
        <w:pStyle w:val="BodyText"/>
      </w:pPr>
      <w:r>
        <w:rPr>
          <w:bCs/>
          <w:b/>
        </w:rPr>
        <w:t xml:space="preserve">connective tissue replacement involved in inflammatory response wound healing</w:t>
      </w:r>
      <w:r>
        <w:t xml:space="preserve"> </w:t>
      </w:r>
      <w:r>
        <w:t xml:space="preserve">[The series of events leading to growth of connective tissue when loss of tissues that are incapable of regeneration occurs, or when fibrinous exudate cannot be adequately cleared, as part of an inflammatory response. GO:0002248]</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catalytic activity</w:t>
      </w:r>
      <w:r>
        <w:t xml:space="preserve"> </w:t>
      </w:r>
      <w:r>
        <w:t xml:space="preserve">[Any process that stops or reduces the activity of an enzyme. GO:0043086]</w:t>
      </w:r>
    </w:p>
    <w:p>
      <w:pPr>
        <w:pStyle w:val="BodyText"/>
      </w:pPr>
      <w:r>
        <w:rPr>
          <w:bCs/>
          <w:b/>
        </w:rPr>
        <w:t xml:space="preserve">negative regulation of endopeptidase activity</w:t>
      </w:r>
      <w:r>
        <w:t xml:space="preserve"> </w:t>
      </w:r>
      <w:r>
        <w:t xml:space="preserve">[Any process that decreases the frequency, rate or extent of endopeptidase activity, the endohydrolysis of peptide bonds within proteins. GO:0010951]</w:t>
      </w:r>
    </w:p>
    <w:p>
      <w:pPr>
        <w:pStyle w:val="BodyText"/>
      </w:pPr>
      <w:r>
        <w:rPr>
          <w:bCs/>
          <w:b/>
        </w:rPr>
        <w:t xml:space="preserve">negative regulation of membrane protein ectodomain proteolysis</w:t>
      </w:r>
      <w:r>
        <w:t xml:space="preserve"> </w:t>
      </w:r>
      <w:r>
        <w:t xml:space="preserve">[Any process that stops, prevents, or reduces the frequency, rate or extent of membrane protein ectodomain proteolysis. GO:0051045]</w:t>
      </w:r>
    </w:p>
    <w:p>
      <w:pPr>
        <w:pStyle w:val="BodyText"/>
      </w:pPr>
      <w:r>
        <w:rPr>
          <w:bCs/>
          <w:b/>
        </w:rPr>
        <w:t xml:space="preserve">negative regulation of metallopeptidase activity</w:t>
      </w:r>
      <w:r>
        <w:t xml:space="preserve"> </w:t>
      </w:r>
      <w:r>
        <w:t xml:space="preserve">[Any process that stops, prevents or reduces the frequency, rate or extent of metallopeptidase activity. GO:1905049]</w:t>
      </w:r>
    </w:p>
    <w:p>
      <w:pPr>
        <w:pStyle w:val="BodyText"/>
      </w:pPr>
      <w:r>
        <w:rPr>
          <w:bCs/>
          <w:b/>
        </w:rPr>
        <w:t xml:space="preserve">negative regulation of trophoblast cell migration</w:t>
      </w:r>
      <w:r>
        <w:t xml:space="preserve"> </w:t>
      </w:r>
      <w:r>
        <w:t xml:space="preserve">[Any process that stops, prevents or reduces the frequency, rate or extent of trophoblast cell migration. GO:1901164]</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regulation of integrin-mediated signaling pathway</w:t>
      </w:r>
      <w:r>
        <w:t xml:space="preserve"> </w:t>
      </w:r>
      <w:r>
        <w:t xml:space="preserve">[Any process that modulates the frequency, rate or extent of integrin-mediated signaling pathway. GO:2001044]</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hormone</w:t>
      </w:r>
      <w:r>
        <w:t xml:space="preserve"> </w:t>
      </w:r>
      <w:r>
        <w:t xml:space="preserve">[Any process that results in a change in state or activity of a cell or an organism (in terms of movement, secretion, enzyme production, gene expression, etc.) as a result of a hormone stimulus. GO:0009725]</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steroid biosynthetic process</w:t>
      </w:r>
      <w:r>
        <w:t xml:space="preserve"> </w:t>
      </w:r>
      <w:r>
        <w:t xml:space="preserve">[The chemical reactions and pathways resulting in the formation of steroids, compounds with a 1,2,cyclopentanoperhydrophenanthrene nucleus; includes de novo formation and steroid interconversion by modification. GO:0006694]</w:t>
      </w:r>
    </w:p>
    <w:bookmarkEnd w:id="59"/>
    <w:bookmarkStart w:id="72" w:name="msigdb-signatures"/>
    <w:p>
      <w:pPr>
        <w:pStyle w:val="Heading2"/>
      </w:pPr>
      <w:r>
        <w:t xml:space="preserve">MSigDB Signatures:</w:t>
      </w:r>
    </w:p>
    <w:p>
      <w:pPr>
        <w:pStyle w:val="FirstParagraph"/>
      </w:pPr>
      <w:r>
        <w:rPr>
          <w:bCs/>
          <w:b/>
        </w:rPr>
        <w:t xml:space="preserve">NABA_MATRISOME_HGSOC_OMENTAL_METASTASIS</w:t>
      </w:r>
      <w:r>
        <w:t xml:space="preserve">: Matrisome proteins detected in significantly different abundance in omentum metastases from high grade serous ovarian cancer (HGSOC) compared to normal omentum.</w:t>
      </w:r>
      <w:r>
        <w:t xml:space="preserve"> </w:t>
      </w:r>
      <w:hyperlink r:id="rId60">
        <w:r>
          <w:rPr>
            <w:rStyle w:val="Hyperlink"/>
          </w:rPr>
          <w:t xml:space="preserve">[https://www.gsea-msigdb.org/gsea/msigdb/human/geneset/NABA_MATRISOME_HGSOC_OMENTAL_METASTASIS.html]</w:t>
        </w:r>
      </w:hyperlink>
    </w:p>
    <w:p>
      <w:pPr>
        <w:pStyle w:val="BodyText"/>
      </w:pPr>
      <w:r>
        <w:rPr>
          <w:bCs/>
          <w:b/>
        </w:rPr>
        <w:t xml:space="preserve">LIU_OVARIAN_CANCER_TUMORS_AND_XENOGRAFTS_XDGS_DN</w:t>
      </w:r>
      <w:r>
        <w:t xml:space="preserve">: Genes differentially expressed between PDX and donor tumor samples from nine ovarian cancer patients.</w:t>
      </w:r>
      <w:r>
        <w:t xml:space="preserve"> </w:t>
      </w:r>
      <w:hyperlink r:id="rId61">
        <w:r>
          <w:rPr>
            <w:rStyle w:val="Hyperlink"/>
          </w:rPr>
          <w:t xml:space="preserve">[https://www.gsea-msigdb.org/gsea/msigdb/human/geneset/LIU_OVARIAN_CANCER_TUMORS_AND_XENOGRAFTS_XDGS_DN.html]</w:t>
        </w:r>
      </w:hyperlink>
    </w:p>
    <w:p>
      <w:pPr>
        <w:pStyle w:val="BodyText"/>
      </w:pPr>
      <w:r>
        <w:rPr>
          <w:bCs/>
          <w:b/>
        </w:rPr>
        <w:t xml:space="preserve">WP_MAMMARY_GLAND_DEVELOPMENT_PATHWAY_PUBERTY_STAGE_2_OF_4</w:t>
      </w:r>
      <w:r>
        <w:t xml:space="preserve">: Mammary gland development pathway Puberty Stage 2 of 4</w:t>
      </w:r>
      <w:r>
        <w:t xml:space="preserve"> </w:t>
      </w:r>
      <w:hyperlink r:id="rId62">
        <w:r>
          <w:rPr>
            <w:rStyle w:val="Hyperlink"/>
          </w:rPr>
          <w:t xml:space="preserve">[https://www.gsea-msigdb.org/gsea/msigdb/human/geneset/WP_MAMMARY_GLAND_DEVELOPMENT_PATHWAY_PUBERTY_STAGE_2_OF_4.html]</w:t>
        </w:r>
      </w:hyperlink>
    </w:p>
    <w:p>
      <w:pPr>
        <w:pStyle w:val="BodyText"/>
      </w:pPr>
      <w:r>
        <w:rPr>
          <w:bCs/>
          <w:b/>
        </w:rPr>
        <w:t xml:space="preserve">HASINA_NOL7_TARGETS_UP</w:t>
      </w:r>
      <w:r>
        <w:t xml:space="preserve">: Genes up-regulated in SiHa cells (cervical carcinoma) by stable expression of NOL7 [GeneID=51406] off a plasmid vector.</w:t>
      </w:r>
      <w:r>
        <w:t xml:space="preserve"> </w:t>
      </w:r>
      <w:hyperlink r:id="rId63">
        <w:r>
          <w:rPr>
            <w:rStyle w:val="Hyperlink"/>
          </w:rPr>
          <w:t xml:space="preserve">[https://www.gsea-msigdb.org/gsea/msigdb/human/geneset/HASINA_NOL7_TARGETS_UP.html]</w:t>
        </w:r>
      </w:hyperlink>
    </w:p>
    <w:p>
      <w:pPr>
        <w:pStyle w:val="BodyText"/>
      </w:pPr>
      <w:r>
        <w:rPr>
          <w:bCs/>
          <w:b/>
        </w:rPr>
        <w:t xml:space="preserve">WHITFIELD_CELL_CYCLE_G2</w:t>
      </w:r>
      <w:r>
        <w:t xml:space="preserve">: Genes periodically expressed in synchronized HeLa cells (cervical carcinoma), with peak during the G2 phase of cell cycle.</w:t>
      </w:r>
      <w:r>
        <w:t xml:space="preserve"> </w:t>
      </w:r>
      <w:hyperlink r:id="rId64">
        <w:r>
          <w:rPr>
            <w:rStyle w:val="Hyperlink"/>
          </w:rPr>
          <w:t xml:space="preserve">[https://www.gsea-msigdb.org/gsea/msigdb/human/geneset/WHITFIELD_CELL_CYCLE_G2.html]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65">
        <w:r>
          <w:rPr>
            <w:rStyle w:val="Hyperlink"/>
          </w:rPr>
          <w:t xml:space="preserve">[https://www.gsea-msigdb.org/gsea/msigdb/human/geneset/NAKAYAMA_SOFT_TISSUE_TUMORS_PCA1_UP.html]</w:t>
        </w:r>
      </w:hyperlink>
    </w:p>
    <w:p>
      <w:pPr>
        <w:pStyle w:val="BodyText"/>
      </w:pPr>
      <w:r>
        <w:rPr>
          <w:bCs/>
          <w:b/>
        </w:rPr>
        <w:t xml:space="preserve">NABA_MATRISOME_HIGHLY_METASTATIC_BREAST_CANCER</w:t>
      </w:r>
      <w:r>
        <w:t xml:space="preserve">: Matrisome proteins exclusively detected in highly metastatic breast cancer human-to-mouse xenografts (MDA-MB-231_LM2) in comparison to poorly metastatic breast cancer human-to-mouse xenografts (MDA-MB-231).</w:t>
      </w:r>
      <w:r>
        <w:t xml:space="preserve"> </w:t>
      </w:r>
      <w:hyperlink r:id="rId66">
        <w:r>
          <w:rPr>
            <w:rStyle w:val="Hyperlink"/>
          </w:rPr>
          <w:t xml:space="preserve">[https://www.gsea-msigdb.org/gsea/msigdb/human/geneset/NABA_MATRISOME_HIGHLY_METASTATIC_BREAST_CANCER.html]</w:t>
        </w:r>
      </w:hyperlink>
    </w:p>
    <w:p>
      <w:pPr>
        <w:pStyle w:val="BodyText"/>
      </w:pPr>
      <w:r>
        <w:rPr>
          <w:bCs/>
          <w:b/>
        </w:rPr>
        <w:t xml:space="preserve">BENPORATH_CYCLING_GENES</w:t>
      </w:r>
      <w:r>
        <w:t xml:space="preserve">: Genes showing cell-cycle stage-specific expression [PMID=12058064].</w:t>
      </w:r>
      <w:r>
        <w:t xml:space="preserve"> </w:t>
      </w:r>
      <w:hyperlink r:id="rId67">
        <w:r>
          <w:rPr>
            <w:rStyle w:val="Hyperlink"/>
          </w:rPr>
          <w:t xml:space="preserve">[https://www.gsea-msigdb.org/gsea/msigdb/human/geneset/BENPORATH_CYCLING_GENES.html]</w:t>
        </w:r>
      </w:hyperlink>
    </w:p>
    <w:p>
      <w:pPr>
        <w:pStyle w:val="BodyText"/>
      </w:pPr>
      <w:r>
        <w:rPr>
          <w:bCs/>
          <w:b/>
        </w:rPr>
        <w:t xml:space="preserve">REACTOME_HEMOSTASIS</w:t>
      </w:r>
      <w:r>
        <w:t xml:space="preserve">: Hemostasis</w:t>
      </w:r>
      <w:r>
        <w:t xml:space="preserve"> </w:t>
      </w:r>
      <w:hyperlink r:id="rId68">
        <w:r>
          <w:rPr>
            <w:rStyle w:val="Hyperlink"/>
          </w:rPr>
          <w:t xml:space="preserve">[https://www.gsea-msigdb.org/gsea/msigdb/human/geneset/REACTOME_HEMOSTASIS.html]</w:t>
        </w:r>
      </w:hyperlink>
    </w:p>
    <w:p>
      <w:pPr>
        <w:pStyle w:val="BodyText"/>
      </w:pPr>
      <w:r>
        <w:rPr>
          <w:bCs/>
          <w:b/>
        </w:rPr>
        <w:t xml:space="preserve">REACTOME_REGULATION_OF_INSULIN_LIKE_GROWTH_FACTOR_IGF_TRANSPORT_AND_UPTAKE_BY_INSULIN_LIKE_GROWTH_FACTOR_BINDING_PROTEINS_IGFBPS</w:t>
      </w:r>
      <w:r>
        <w:t xml:space="preserve">: Regulation of Insulin-like Growth Factor (IGF) transport and uptake by Insulin-like Growth Factor Binding Proteins (IGFBPs)</w:t>
      </w:r>
      <w:r>
        <w:t xml:space="preserve"> </w:t>
      </w:r>
      <w:hyperlink r:id="rId69">
        <w:r>
          <w:rPr>
            <w:rStyle w:val="Hyperlink"/>
          </w:rPr>
          <w:t xml:space="preserve">[https://www.gsea-msigdb.org/gsea/msigdb/human/geneset/REACTOME_REGULATION_OF_INSULIN_LIKE_GROWTH_FACTOR_IGF_TRANSPORT_AND_UPTAKE_BY_INSULIN_LIKE_GROWTH_FACTOR_BINDING_PROTEINS_IGFBPS.html]</w:t>
        </w:r>
      </w:hyperlink>
    </w:p>
    <w:p>
      <w:pPr>
        <w:pStyle w:val="BodyText"/>
      </w:pPr>
      <w:r>
        <w:rPr>
          <w:bCs/>
          <w:b/>
        </w:rPr>
        <w:t xml:space="preserve">NABA_MATRISOME_HIGHLY_METASTATIC_BREAST_CANCER_TUMOR_CELL_DERIVED</w:t>
      </w:r>
      <w:r>
        <w:t xml:space="preserve">: Tumor-cell-derived matrisome proteins exclusively detected in highly metastatic breast cancer human-to-mouse xenografts (MDA-MB-231_LM2) in comparison to poorly metastatic breast cancer human-to-mouse xenografts (MDA-MB-231).</w:t>
      </w:r>
      <w:r>
        <w:t xml:space="preserve"> </w:t>
      </w:r>
      <w:hyperlink r:id="rId70">
        <w:r>
          <w:rPr>
            <w:rStyle w:val="Hyperlink"/>
          </w:rPr>
          <w:t xml:space="preserve">[https://www.gsea-msigdb.org/gsea/msigdb/human/geneset/NABA_MATRISOME_HIGHLY_METASTATIC_BREAST_CANCER_TUMOR_CELL_DERIVED.html]</w:t>
        </w:r>
      </w:hyperlink>
    </w:p>
    <w:p>
      <w:pPr>
        <w:pStyle w:val="BodyText"/>
      </w:pPr>
      <w:r>
        <w:rPr>
          <w:bCs/>
          <w:b/>
        </w:rPr>
        <w:t xml:space="preserve">SANCHEZ_MDM2_TARGETS</w:t>
      </w:r>
      <w:r>
        <w:t xml:space="preserve">: Genes up-regulated in BJ cells (forskin fibroblasts) upon overexpression of the most abundant alternative splicing forms of MDM2 [GeneID=4193], HDM2-A and HDM2-B, off a retroviral vector.</w:t>
      </w:r>
      <w:r>
        <w:t xml:space="preserve"> </w:t>
      </w:r>
      <w:hyperlink r:id="rId71">
        <w:r>
          <w:rPr>
            <w:rStyle w:val="Hyperlink"/>
          </w:rPr>
          <w:t xml:space="preserve">[https://www.gsea-msigdb.org/gsea/msigdb/human/geneset/SANCHEZ_MDM2_TARGETS.html]</w:t>
        </w:r>
      </w:hyperlink>
    </w:p>
    <w:bookmarkEnd w:id="72"/>
    <w:bookmarkEnd w:id="73"/>
    <w:bookmarkStart w:id="74" w:name="gene-descriptions"/>
    <w:p>
      <w:pPr>
        <w:pStyle w:val="Heading1"/>
      </w:pPr>
      <w:r>
        <w:t xml:space="preserve">7. Gene Descriptions</w:t>
      </w:r>
    </w:p>
    <w:p>
      <w:pPr>
        <w:pStyle w:val="FirstParagraph"/>
      </w:pPr>
      <w:r>
        <w:rPr>
          <w:bCs/>
          <w:b/>
        </w:rPr>
        <w:t xml:space="preserve">NCBI Gene Summary</w:t>
      </w:r>
      <w:r>
        <w:t xml:space="preserve">: This gene belongs to the TIMP gene family. The proteins encoded by this gene family are natural inhibitors of the matrix metalloproteinases (MMPs), a group of peptidases involved in degradation of the extracellular matrix. In addition to its inhibitory role against most of the known MMPs, the encoded protein is able to promote cell proliferation in a wide range of cell types, and may also have an anti-apoptotic function. Transcription of this gene is highly inducible in response to many cytokines and hormones. In addition, the expression from some but not all inactive X chromosomes suggests that this gene inactivation is polymorphic in human females. This gene is located within intron 6 of the synapsin I gene and is transcribed in the opposite direction. [provided by RefSeq, Jul 2008]</w:t>
      </w:r>
    </w:p>
    <w:p>
      <w:pPr>
        <w:pStyle w:val="BodyText"/>
      </w:pPr>
      <w:r>
        <w:rPr>
          <w:bCs/>
          <w:b/>
        </w:rPr>
        <w:t xml:space="preserve">GeneCards Summary</w:t>
      </w:r>
      <w:r>
        <w:t xml:space="preserve">: TIMP1 (TIMP Metallopeptidase Inhibitor 1) is a Protein Coding gene. Diseases associated with TIMP1 include Oral Submucous Fibrosis and Conjunctivochalasis. Among its related pathways are Apoptotic Pathways in Synovial Fibroblasts and GPCR Pathway. Gene Ontology (GO) annotations related to this gene include cytokine activity and protease binding. An important paralog of this gene is TIMP2.</w:t>
      </w:r>
    </w:p>
    <w:p>
      <w:pPr>
        <w:pStyle w:val="BodyText"/>
      </w:pPr>
      <w:r>
        <w:rPr>
          <w:bCs/>
          <w:b/>
        </w:rPr>
        <w:t xml:space="preserve">UniProtKB/Swiss-Prot Summary</w:t>
      </w:r>
      <w:r>
        <w:t xml:space="preserve">: 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Plays a role in integrin signaling. Mediates erythropoiesis in vitro; but, unlike IL3, it is species-specific, stimulating the growth and differentiation of only human and murine erythroid progenitors.</w:t>
      </w:r>
    </w:p>
    <w:bookmarkEnd w:id="74"/>
    <w:bookmarkStart w:id="76" w:name="cellular-location-of-gene-product"/>
    <w:p>
      <w:pPr>
        <w:pStyle w:val="Heading1"/>
      </w:pPr>
      <w:r>
        <w:t xml:space="preserve">8. Cellular Location of Gene Product</w:t>
      </w:r>
    </w:p>
    <w:p>
      <w:pPr>
        <w:pStyle w:val="FirstParagraph"/>
      </w:pPr>
      <w:r>
        <w:t xml:space="preserve">Selective protein expression in glandular cells in prostate, mucus secreting cells in cervix, salivary gland and gastrointestinal tract. Localized to the Golgi apparatus and vesicles. Predicted location: Secreted, Intracellular (different isoforms) [</w:t>
      </w:r>
      <w:hyperlink r:id="rId75">
        <w:r>
          <w:rPr>
            <w:rStyle w:val="Hyperlink"/>
          </w:rPr>
          <w:t xml:space="preserve">https://www.proteinatlas.org/ENSG00000102265/subcellular</w:t>
        </w:r>
      </w:hyperlink>
      <w:r>
        <w:t xml:space="preserve">]</w:t>
      </w:r>
    </w:p>
    <w:bookmarkEnd w:id="76"/>
    <w:bookmarkStart w:id="78" w:name="mechanistic-information"/>
    <w:p>
      <w:pPr>
        <w:pStyle w:val="Heading1"/>
      </w:pPr>
      <w:r>
        <w:t xml:space="preserve">9. Mechanistic Information</w:t>
      </w:r>
    </w:p>
    <w:p>
      <w:pPr>
        <w:numPr>
          <w:ilvl w:val="0"/>
          <w:numId w:val="1007"/>
        </w:numPr>
        <w:pStyle w:val="Compact"/>
      </w:pPr>
      <w:r>
        <w:t xml:space="preserve">TIMP-1 is one of the secreted proteins of hepatic stellate cells (HSCs) and a key mediator of TGF-beta-mediated crosstalk between HSCs and hepatocellular carcinoma (HCC) cells. TGF-beta signaling led to increased expression of TIMP-1, which activates focal adhesion kinase (FAK) signaling via its interaction with CD63. Thus, TIMP-1 mediates TGF-beta-dependent crosstalk between hepatic stellate and cancer cells via FAK signaling [PMID: 26549110].</w:t>
      </w:r>
    </w:p>
    <w:p>
      <w:pPr>
        <w:numPr>
          <w:ilvl w:val="0"/>
          <w:numId w:val="1007"/>
        </w:numPr>
        <w:pStyle w:val="Compact"/>
      </w:pPr>
      <w:r>
        <w:t xml:space="preserve">TIMP1 mRNA expression in colon patients was augmented in stages I, II, III, and IV compared with that in adjacent normal mucosa. Expression levels of TIMP1 was also significantly correlated multiple metastasis and invasion related clinical parameters [PMID: 27644693].</w:t>
      </w:r>
    </w:p>
    <w:p>
      <w:pPr>
        <w:numPr>
          <w:ilvl w:val="0"/>
          <w:numId w:val="1007"/>
        </w:numPr>
        <w:pStyle w:val="Compact"/>
      </w:pPr>
      <w:r>
        <w:t xml:space="preserve">Knockdown of TIMP1 inhibited the proliferation of colon cancer cells and significantly decreased SLUG, one important EMT transfactor, which lead to ascending of E-cadherin, and decline of Fibronectin, the mesenchymal marker, suggesting that TIMP1 may mediate epithelial-mesenchymal transition (EMT) initiation and colon progression. Meanwhile, TIMP1 could increase anti-apoptosis of colon cancer in BAD mediated phosphorylation pathway. The FAK-PI3K/AKT and MAPK pathway might participate in TIMP1-induced cell proliferation, metastasis and anti-apoptosis in colon cells [PMID: 27644693]. TIMP-1 regulates cell proliferation in ovarian cancer growth by interacting with the ninth zinc finger domain of promyelocytic leukemia zinc finger protein (PLZF). TIMP-1 functions as an anti-activator of the transcriptional repressive activity of PLZF [PMID: 17340613].</w:t>
      </w:r>
    </w:p>
    <w:p>
      <w:pPr>
        <w:numPr>
          <w:ilvl w:val="0"/>
          <w:numId w:val="1007"/>
        </w:numPr>
        <w:pStyle w:val="Compact"/>
      </w:pPr>
      <w:r>
        <w:t xml:space="preserve">After liver injury, hepatic stellate cells (HSCs) express matrix-degrading enzymes in the early stages, transitioning to a pattern that preserves fibrillar collagens during later stages. The expression shift involves pro-MMP-2, MT1-MMP, and increased TIMP-1, contributing significantly to liver fibrosis progression. Upon cessation of liver injury, there is a reversal, marked by rapid TIMP-1 downregulation, heightened collagenase activity, and regression of liver fibrosis. In essence, TIMP-1 expression dynamics play a crucial role in balancing matrix degradation and fibrosis progression during different phases of liver injury and recovery [PMID: 11586466].</w:t>
      </w:r>
    </w:p>
    <w:p>
      <w:pPr>
        <w:numPr>
          <w:ilvl w:val="0"/>
          <w:numId w:val="1007"/>
        </w:numPr>
        <w:pStyle w:val="Compact"/>
      </w:pPr>
      <w:r>
        <w:t xml:space="preserve">TIMP-1 is overexpressed in epithelial ovarian cancer (EOC). High TIMP-1 levels in stage III-IV EOC patients associate with decreased overall survival, especially if they were treated with platinum or bevacizumab. TIMP-1 acts as a double-edged sword in the epithelial ovarian cancer (EOC) microenvironment, directly affecting the response to platinum (PT) treatment on tumor cells and indirectly altering migration and proliferation of endothelial cells [PMID: 31861382].</w:t>
      </w:r>
    </w:p>
    <w:bookmarkStart w:id="77" w:name="summary"/>
    <w:p>
      <w:pPr>
        <w:pStyle w:val="Heading2"/>
      </w:pPr>
      <w:r>
        <w:t xml:space="preserve">Summary</w:t>
      </w:r>
    </w:p>
    <w:p>
      <w:pPr>
        <w:pStyle w:val="FirstParagraph"/>
      </w:pPr>
      <w:r>
        <w:t xml:space="preserve">TIMP1 encodes the Tissue Inhibitor of Metalloproteinases-1 protein, which primarily functions to inhibit matrix metalloproteinases (MMPs) involved in extracellular matrix (ECM) degradation [CS: 10]. It binds to the catalytic zinc cofactor of MMPs such as collagenases, forming one-to-one complexes that effectively inactivate these enzymes and preserve tissue structural integrity [CS: 9]. Beyond its protease inhibitory role, TIMP1 also functions as a growth factor that stimulates cell differentiation and migration [CS: 8], mediates erythropoiesis in human and murine systems [CS: 7], and participates in cellular signaling through receptors including CD63 and ITGB1, influencing cell survival and other cellular processes necessary for maintaining tissue homeostasis [CS: 7].</w:t>
      </w:r>
    </w:p>
    <w:p>
      <w:pPr>
        <w:pStyle w:val="BodyText"/>
      </w:pPr>
      <w:r>
        <w:t xml:space="preserve">TIMP1 upregulation occurs during normal physiological processes requiring ECM remodeling, such as corpus luteum formation and regression in the ovary, serving as a protective mechanism against excessive tissue breakdown [CS: 9]. In ovarian disorders like endometrioma and endometriosis, TIMP1 mRNA expression is significantly elevated, likely in response to increased MMP activity associated with tissue remodeling and inflammation [CS: 8]. This upregulation initially serves as a compensatory mechanism to counterbalance excessive ECM degradation, minimize tissue destruction, and promote repair [CS: 8].</w:t>
      </w:r>
    </w:p>
    <w:bookmarkEnd w:id="77"/>
    <w:bookmarkEnd w:id="78"/>
    <w:bookmarkStart w:id="79" w:name="upstream-regulators"/>
    <w:p>
      <w:pPr>
        <w:pStyle w:val="Heading1"/>
      </w:pPr>
      <w:r>
        <w:t xml:space="preserve">10. Upstream Regulators</w:t>
      </w:r>
    </w:p>
    <w:p>
      <w:pPr>
        <w:numPr>
          <w:ilvl w:val="0"/>
          <w:numId w:val="1008"/>
        </w:numPr>
        <w:pStyle w:val="Compact"/>
      </w:pPr>
      <w:r>
        <w:t xml:space="preserve">miR-6745 regulates the expression of TIMP1 to inhibit cell growth and reduce the ability of metastasis</w:t>
      </w:r>
      <w:r>
        <w:t xml:space="preserve"> </w:t>
      </w:r>
      <w:r>
        <w:rPr>
          <w:iCs/>
          <w:i/>
        </w:rPr>
        <w:t xml:space="preserve">in vitro</w:t>
      </w:r>
      <w:r>
        <w:t xml:space="preserve"> </w:t>
      </w:r>
      <w:r>
        <w:t xml:space="preserve">and</w:t>
      </w:r>
      <w:r>
        <w:t xml:space="preserve"> </w:t>
      </w:r>
      <w:r>
        <w:rPr>
          <w:iCs/>
          <w:i/>
        </w:rPr>
        <w:t xml:space="preserve">in vivo</w:t>
      </w:r>
      <w:r>
        <w:t xml:space="preserve">. The miR-6745/TIMP1/Wnt/beta-catenin signaling was shown to play a role in the development of gastric cancer [PMID: 34775375].</w:t>
      </w:r>
    </w:p>
    <w:p>
      <w:pPr>
        <w:numPr>
          <w:ilvl w:val="0"/>
          <w:numId w:val="1008"/>
        </w:numPr>
        <w:pStyle w:val="Compact"/>
      </w:pPr>
      <w:r>
        <w:t xml:space="preserve">The transcriptional factor Sp1 binds to the promoter of TIMP1 and triggers its expression in glioblastoma (GBM). The Sp1-TIMP1 axis can be a potent biomarker for evaluating immune cell infiltration at the tumor sites and the malignant progression of GBM [PMID: 35778451].</w:t>
      </w:r>
    </w:p>
    <w:p>
      <w:pPr>
        <w:numPr>
          <w:ilvl w:val="0"/>
          <w:numId w:val="1008"/>
        </w:numPr>
        <w:pStyle w:val="Compact"/>
      </w:pPr>
      <w:r>
        <w:t xml:space="preserve">TIMP1 mRNA expression is induced by TNF-alpha and activation of NF-kappaB whereas inhibition of NF-kappaB using BAY11-7082 led to inhibition of NF-kappaB and downregulation of TIMP1 [PMID: 30035371].</w:t>
      </w:r>
    </w:p>
    <w:p>
      <w:pPr>
        <w:numPr>
          <w:ilvl w:val="0"/>
          <w:numId w:val="1008"/>
        </w:numPr>
        <w:pStyle w:val="Compact"/>
      </w:pPr>
      <w:r>
        <w:t xml:space="preserve">The mRNA and protein expression of tissue inhibitor of metalloproteinase-1 (TIMP-1) were increased in response to TGF-beta stimulation in human fibroblast and hepatic lipocytes [PMID: 2536374, PMID: 7671571].</w:t>
      </w:r>
    </w:p>
    <w:bookmarkEnd w:id="79"/>
    <w:bookmarkStart w:id="82"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urinary bladder (tissue enhanced) [</w:t>
      </w:r>
      <w:hyperlink r:id="rId80">
        <w:r>
          <w:rPr>
            <w:rStyle w:val="Hyperlink"/>
          </w:rPr>
          <w:t xml:space="preserve">https://www.proteinatlas.org/ENSG00000102265/tissue</w:t>
        </w:r>
      </w:hyperlink>
      <w:r>
        <w:t xml:space="preserve">]</w:t>
      </w:r>
    </w:p>
    <w:p>
      <w:pPr>
        <w:pStyle w:val="BodyText"/>
      </w:pPr>
      <w:r>
        <w:rPr>
          <w:bCs/>
          <w:b/>
        </w:rPr>
        <w:t xml:space="preserve">Cell type enhanced</w:t>
      </w:r>
      <w:r>
        <w:t xml:space="preserve">: fibroblasts, langerhans cells, mesothelial cells, monocytes, pancreatic endocrine cells, sertoli cells (cell type enhanced) [</w:t>
      </w:r>
      <w:hyperlink r:id="rId81">
        <w:r>
          <w:rPr>
            <w:rStyle w:val="Hyperlink"/>
          </w:rPr>
          <w:t xml:space="preserve">https://www.proteinatlas.org/ENSG00000102265/single+cell+type</w:t>
        </w:r>
      </w:hyperlink>
      <w:r>
        <w:t xml:space="preserve">]</w:t>
      </w:r>
    </w:p>
    <w:bookmarkEnd w:id="82"/>
    <w:bookmarkStart w:id="83" w:name="role-of-gene-in-other-tissues"/>
    <w:p>
      <w:pPr>
        <w:pStyle w:val="Heading1"/>
      </w:pPr>
      <w:r>
        <w:t xml:space="preserve">12. Role of Gene in Other Tissues</w:t>
      </w:r>
    </w:p>
    <w:p>
      <w:pPr>
        <w:numPr>
          <w:ilvl w:val="0"/>
          <w:numId w:val="1009"/>
        </w:numPr>
        <w:pStyle w:val="Compact"/>
      </w:pPr>
      <w:r>
        <w:t xml:space="preserve">TIMP1 was highly expressed in human pancreatic ductal adenocarcinoma tissue, and its upregulation correlated with poorer overall survival and increased resistance to gemcitabine (GEM) in PDAC patients [PMID: 32522594]. Male-specific up-regulation of systemic TIMP1 protein was observed in pancreatic cancer (PC) mouse models and patients, correlating with reduced survival and higher incidence of liver metastasis [PMID: 34533565].</w:t>
      </w:r>
    </w:p>
    <w:p>
      <w:pPr>
        <w:numPr>
          <w:ilvl w:val="0"/>
          <w:numId w:val="1009"/>
        </w:numPr>
        <w:pStyle w:val="Compact"/>
      </w:pPr>
      <w:r>
        <w:t xml:space="preserve">Decreased gene expression of TIMP-1 was observed in patients with advanced heart failure and lower left ventricular ejection fraction (LVEF). TIMP-1, along with TGF-beta1 and MMP-9, were found to differentiate heart failure patients with myocardial ischemia from healthy individuals, as well as among patients with varying severities of heart failure categorized by left ventricular ejection fraction (LVEF) [PMID: 32643898]. TIMP-1 RNA was highly expressed in human coronary thrombi. The correlation between troponin T and the expression of TIMP-1 both in thrombi and in leukocytes at time of percutaneous coronary intervention (PCI) indicates that TIMP-1 plays a role in myocardial damage early post-myocardial infarction [PMID: 35102064].</w:t>
      </w:r>
    </w:p>
    <w:p>
      <w:pPr>
        <w:numPr>
          <w:ilvl w:val="0"/>
          <w:numId w:val="1009"/>
        </w:numPr>
        <w:pStyle w:val="Compact"/>
      </w:pPr>
      <w:r>
        <w:t xml:space="preserve">Coexpression of MMP-7 and TIMP-1 proteins was found to be an independent predictive factor of overall survival in patients with gastric cancer (GC). The predictive value of MMP-7 and TIMP-1 coexpression was stronger in patients with N3 stage disease and not receiving chemotherapy [PMID: 33005257]. The expression of TIMP1 in GC tissues was upregulated compared with the normal gastric tissues. TFF1 suppresses NF-kappaB and inhibits TIMP1-mediated proliferative potential in gastric cancer. [PMID: 34775375, PMID: 30035371].</w:t>
      </w:r>
    </w:p>
    <w:p>
      <w:pPr>
        <w:numPr>
          <w:ilvl w:val="0"/>
          <w:numId w:val="1009"/>
        </w:numPr>
        <w:pStyle w:val="Compact"/>
      </w:pPr>
      <w:r>
        <w:t xml:space="preserve">In chronic obstructive pulmonary disease (COPD) patients, TIMP-1 protein expression levels were significantly higher compared to the control group and correlated positively with the thickness of pulmonary alveolar septa [PMID: 33070147].</w:t>
      </w:r>
    </w:p>
    <w:p>
      <w:pPr>
        <w:numPr>
          <w:ilvl w:val="0"/>
          <w:numId w:val="1009"/>
        </w:numPr>
        <w:pStyle w:val="Compact"/>
      </w:pPr>
      <w:r>
        <w:t xml:space="preserve">Infiltration levels of TIMP1+ macrophages in lung adenocarcinoma (LUAD) patients were significantly associated with poor prognosis. TIMP1+ M3 macrophages were noted to recruit S100A8+ neutrophils via the CXCL5-CXCR2 axes to promote LUAD progression [PMID: 34659209].</w:t>
      </w:r>
    </w:p>
    <w:p>
      <w:pPr>
        <w:numPr>
          <w:ilvl w:val="0"/>
          <w:numId w:val="1009"/>
        </w:numPr>
        <w:pStyle w:val="Compact"/>
      </w:pPr>
      <w:r>
        <w:t xml:space="preserve">In active systemic lupus erythematosus (SLE) patients, TIMP-1 mRNA expression and serum secretion were significantly reduced compared to inactive cases [PMID: 33093251].</w:t>
      </w:r>
    </w:p>
    <w:p>
      <w:pPr>
        <w:numPr>
          <w:ilvl w:val="0"/>
          <w:numId w:val="1009"/>
        </w:numPr>
        <w:pStyle w:val="Compact"/>
      </w:pPr>
      <w:r>
        <w:t xml:space="preserve">In patients with papillary thyroid cancer (PTC), the relative gene expression of TIMP1 was significantly higher in fine-needle aspiration biopsy (FNAB) washouts compared to patients with benign thyroid nodules, indicating a potential role in PTC carcinogenesis [PMID: 34170085]. CLDN1, TIMP1, and KRT19 genes were overexpressed in fine needle aspiration (FNA) biopsies of malignant thyroid nodules compared to samples from benign nodules, suggesting dysregulation of these genes is associated with thyroid cancer [PMID: 35679711].</w:t>
      </w:r>
    </w:p>
    <w:p>
      <w:pPr>
        <w:numPr>
          <w:ilvl w:val="0"/>
          <w:numId w:val="1009"/>
        </w:numPr>
        <w:pStyle w:val="Compact"/>
      </w:pPr>
      <w:r>
        <w:t xml:space="preserve">TIMP1 gene was overexpressed in colon tumorous tissues and lymph node metastasis specimens than in normal tissues. The aberrant expression of TIMP1 was significantly associated with the regional lymph node metastasis, distant metastasis, vascular invasion and the AJCC stage [PMID: 27644693].</w:t>
      </w:r>
    </w:p>
    <w:p>
      <w:pPr>
        <w:numPr>
          <w:ilvl w:val="0"/>
          <w:numId w:val="1009"/>
        </w:numPr>
        <w:pStyle w:val="Compact"/>
      </w:pPr>
      <w:r>
        <w:t xml:space="preserve">Serum TIMP-1 and MMP-9 levels in supratentorial Spontaneous Intracerebral Hemorrhage (SIH) patients were higher in nonsurviving than in surviving patients and that serum TIMP-1 levels were associated with early mortality and could be used as biomarkers for predicting mortality [PMID: 31669537].</w:t>
      </w:r>
    </w:p>
    <w:p>
      <w:pPr>
        <w:numPr>
          <w:ilvl w:val="0"/>
          <w:numId w:val="1009"/>
        </w:numPr>
        <w:pStyle w:val="Compact"/>
      </w:pPr>
      <w:r>
        <w:t xml:space="preserve">The expression of MMP-2, TIMP-1 and serum procalcitonin (PCT) in cerebrospinal fluid (CSF) of newborns with purulent meningitis was increased. The findings suggest that MMP- 2, TIMP-1 and PCT are involved in the occurrence and development of neonatal purulent meningitis [PMID: 31894031].</w:t>
      </w:r>
    </w:p>
    <w:bookmarkEnd w:id="83"/>
    <w:bookmarkStart w:id="86" w:name="X6a418851aade75f9472f140bae959c91bd4b668"/>
    <w:p>
      <w:pPr>
        <w:pStyle w:val="Heading1"/>
      </w:pPr>
      <w:r>
        <w:t xml:space="preserve">13. Chemicals Known to Elicit Transcriptional Response of Biomarker in Tissue of Interest</w:t>
      </w:r>
    </w:p>
    <w:bookmarkStart w:id="84" w:name="X600d33a2660f152ae9c796beb655bf7abc2ba5b"/>
    <w:p>
      <w:pPr>
        <w:pStyle w:val="Heading2"/>
      </w:pPr>
      <w:r>
        <w:t xml:space="preserve">Compounds that increase expression of the gene:</w:t>
      </w:r>
    </w:p>
    <w:p>
      <w:pPr>
        <w:numPr>
          <w:ilvl w:val="0"/>
          <w:numId w:val="1010"/>
        </w:numPr>
        <w:pStyle w:val="Compact"/>
      </w:pPr>
      <w:r>
        <w:t xml:space="preserve">arsenous acid [PMID: 16624393]</w:t>
      </w:r>
    </w:p>
    <w:p>
      <w:pPr>
        <w:numPr>
          <w:ilvl w:val="0"/>
          <w:numId w:val="1010"/>
        </w:numPr>
        <w:pStyle w:val="Compact"/>
      </w:pPr>
      <w:r>
        <w:t xml:space="preserve">colforsin daropate hydrochloride [PMID: 20378682]</w:t>
      </w:r>
    </w:p>
    <w:p>
      <w:pPr>
        <w:numPr>
          <w:ilvl w:val="0"/>
          <w:numId w:val="1010"/>
        </w:numPr>
        <w:pStyle w:val="Compact"/>
      </w:pPr>
      <w:r>
        <w:t xml:space="preserve">diarsenic trioxide [PMID: 16624393]</w:t>
      </w:r>
    </w:p>
    <w:p>
      <w:pPr>
        <w:numPr>
          <w:ilvl w:val="0"/>
          <w:numId w:val="1010"/>
        </w:numPr>
        <w:pStyle w:val="Compact"/>
      </w:pPr>
      <w:r>
        <w:t xml:space="preserve">vinclozolin [PMID: 22570695]</w:t>
      </w:r>
    </w:p>
    <w:bookmarkEnd w:id="84"/>
    <w:bookmarkStart w:id="85" w:name="X66bcf4a0dbd9e6b6c647a73d9cc717b8c3d6d9b"/>
    <w:p>
      <w:pPr>
        <w:pStyle w:val="Heading2"/>
      </w:pPr>
      <w:r>
        <w:t xml:space="preserve">Compounds that decrease expression of the gene:</w:t>
      </w:r>
    </w:p>
    <w:p>
      <w:pPr>
        <w:numPr>
          <w:ilvl w:val="0"/>
          <w:numId w:val="1011"/>
        </w:numPr>
        <w:pStyle w:val="Compact"/>
      </w:pPr>
      <w:r>
        <w:t xml:space="preserve">ivermectin [PMID: 32959892]</w:t>
      </w:r>
    </w:p>
    <w:bookmarkEnd w:id="85"/>
    <w:bookmarkEnd w:id="86"/>
    <w:bookmarkStart w:id="87"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Diabetes Mellitus, Non-Insulin-Dependent [PMID: 16023759, PMID: 25496999]</w:t>
      </w:r>
    </w:p>
    <w:p>
      <w:pPr>
        <w:numPr>
          <w:ilvl w:val="0"/>
          <w:numId w:val="1012"/>
        </w:numPr>
        <w:pStyle w:val="Compact"/>
      </w:pPr>
      <w:r>
        <w:t xml:space="preserve">Autoimmune Diseases [PMID: 15373920, PMID: 9036925]</w:t>
      </w:r>
    </w:p>
    <w:p>
      <w:pPr>
        <w:numPr>
          <w:ilvl w:val="0"/>
          <w:numId w:val="1012"/>
        </w:numPr>
        <w:pStyle w:val="Compact"/>
      </w:pPr>
      <w:r>
        <w:t xml:space="preserve">Neoplasms [PMID: 10089944, PMID: 10098765, PMID: 11058873, PMID: 11238122, PMID: 11437402]</w:t>
      </w:r>
    </w:p>
    <w:p>
      <w:pPr>
        <w:numPr>
          <w:ilvl w:val="0"/>
          <w:numId w:val="1012"/>
        </w:numPr>
        <w:pStyle w:val="Compact"/>
      </w:pPr>
      <w:r>
        <w:t xml:space="preserve">melanoma [PMID: 10188875, PMID: 11606052, PMID: 20497689, PMID: 29234420, PMID: 29607740]</w:t>
      </w:r>
    </w:p>
    <w:p>
      <w:pPr>
        <w:numPr>
          <w:ilvl w:val="0"/>
          <w:numId w:val="1012"/>
        </w:numPr>
        <w:pStyle w:val="Compact"/>
      </w:pPr>
      <w:r>
        <w:t xml:space="preserve">Colorectal Carcinoma [PMID: 10485622, PMID: 11113862, PMID: 16101153, PMID: 19383344, PMID: 21036730]</w:t>
      </w:r>
    </w:p>
    <w:bookmarkEnd w:id="87"/>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1" Target="https://alphafold.ebi.ac.uk/entry/P01033" TargetMode="External" /><Relationship Type="http://schemas.openxmlformats.org/officeDocument/2006/relationships/hyperlink" Id="rId42" Target="https://alphafold.ebi.ac.uk/entry/P30120" TargetMode="External" /><Relationship Type="http://schemas.openxmlformats.org/officeDocument/2006/relationships/hyperlink" Id="rId31" Target="https://maayanlab.cloud/Harmonizome/gene/TIMP1" TargetMode="External" /><Relationship Type="http://schemas.openxmlformats.org/officeDocument/2006/relationships/hyperlink" Id="rId55" Target="https://reactome.org/PathwayBrowser/#/R-HSA-114608" TargetMode="External" /><Relationship Type="http://schemas.openxmlformats.org/officeDocument/2006/relationships/hyperlink" Id="rId52" Target="https://reactome.org/PathwayBrowser/#/R-HSA-1592389" TargetMode="External" /><Relationship Type="http://schemas.openxmlformats.org/officeDocument/2006/relationships/hyperlink" Id="rId57" Target="https://reactome.org/PathwayBrowser/#/R-HSA-381426" TargetMode="External" /><Relationship Type="http://schemas.openxmlformats.org/officeDocument/2006/relationships/hyperlink" Id="rId53" Target="https://reactome.org/PathwayBrowser/#/R-HSA-6783783&amp;PATH=R-HSA-168256,R-HSA-1280215,R-HSA-449147" TargetMode="External" /><Relationship Type="http://schemas.openxmlformats.org/officeDocument/2006/relationships/hyperlink" Id="rId54" Target="https://reactome.org/PathwayBrowser/#/R-HSA-6785807" TargetMode="External" /><Relationship Type="http://schemas.openxmlformats.org/officeDocument/2006/relationships/hyperlink" Id="rId56" Target="https://reactome.org/PathwayBrowser/#/R-HSA-8957275" TargetMode="External" /><Relationship Type="http://schemas.openxmlformats.org/officeDocument/2006/relationships/hyperlink" Id="rId36" Target="https://rgd.mcw.edu/rgdweb/report/gene/main.html?id=621675" TargetMode="External" /><Relationship Type="http://schemas.openxmlformats.org/officeDocument/2006/relationships/hyperlink" Id="rId26" Target="https://string-db.org/newstring_cgi/show_edge_details.pl?identifiers=9606.ENSP00000218388%0D9606.ENSP00000346839" TargetMode="External" /><Relationship Type="http://schemas.openxmlformats.org/officeDocument/2006/relationships/hyperlink" Id="rId27" Target="https://string-db.org/newstring_cgi/show_edge_details.pl?identifiers=9606.ENSP00000218388%0D9606.ENSP00000385675" TargetMode="External" /><Relationship Type="http://schemas.openxmlformats.org/officeDocument/2006/relationships/hyperlink" Id="rId28" Target="https://string-db.org/newstring_cgi/show_edge_details.pl?identifiers=9606.ENSP00000218388%0D9606.ENSP00000412237" TargetMode="External" /><Relationship Type="http://schemas.openxmlformats.org/officeDocument/2006/relationships/hyperlink" Id="rId34" Target="https://useast.ensembl.org/Homo_sapiens/Gene/Summary?g=ENSG00000102265" TargetMode="External" /><Relationship Type="http://schemas.openxmlformats.org/officeDocument/2006/relationships/hyperlink" Id="rId35" Target="https://useast.ensembl.org/Rattus_norvegicus/Gene/Summary?g=ENSRNOG00000010208" TargetMode="External" /><Relationship Type="http://schemas.openxmlformats.org/officeDocument/2006/relationships/hyperlink" Id="rId20" Target="https://www.genecards.org/cgi-bin/carddisp.pl?gene=TIMP1" TargetMode="External" /><Relationship Type="http://schemas.openxmlformats.org/officeDocument/2006/relationships/hyperlink" Id="rId67" Target="https://www.gsea-msigdb.org/gsea/msigdb/human/geneset/BENPORATH_CYCLING_GENES.html" TargetMode="External" /><Relationship Type="http://schemas.openxmlformats.org/officeDocument/2006/relationships/hyperlink" Id="rId63" Target="https://www.gsea-msigdb.org/gsea/msigdb/human/geneset/HASINA_NOL7_TARGETS_UP.html" TargetMode="External" /><Relationship Type="http://schemas.openxmlformats.org/officeDocument/2006/relationships/hyperlink" Id="rId61" Target="https://www.gsea-msigdb.org/gsea/msigdb/human/geneset/LIU_OVARIAN_CANCER_TUMORS_AND_XENOGRAFTS_XDGS_DN.html" TargetMode="External" /><Relationship Type="http://schemas.openxmlformats.org/officeDocument/2006/relationships/hyperlink" Id="rId60" Target="https://www.gsea-msigdb.org/gsea/msigdb/human/geneset/NABA_MATRISOME_HGSOC_OMENTAL_METASTASIS.html" TargetMode="External" /><Relationship Type="http://schemas.openxmlformats.org/officeDocument/2006/relationships/hyperlink" Id="rId66" Target="https://www.gsea-msigdb.org/gsea/msigdb/human/geneset/NABA_MATRISOME_HIGHLY_METASTATIC_BREAST_CANCER.html" TargetMode="External" /><Relationship Type="http://schemas.openxmlformats.org/officeDocument/2006/relationships/hyperlink" Id="rId70" Target="https://www.gsea-msigdb.org/gsea/msigdb/human/geneset/NABA_MATRISOME_HIGHLY_METASTATIC_BREAST_CANCER_TUMOR_CELL_DERIVED.html" TargetMode="External" /><Relationship Type="http://schemas.openxmlformats.org/officeDocument/2006/relationships/hyperlink" Id="rId65" Target="https://www.gsea-msigdb.org/gsea/msigdb/human/geneset/NAKAYAMA_SOFT_TISSUE_TUMORS_PCA1_UP.html" TargetMode="External" /><Relationship Type="http://schemas.openxmlformats.org/officeDocument/2006/relationships/hyperlink" Id="rId68" Target="https://www.gsea-msigdb.org/gsea/msigdb/human/geneset/REACTOME_HEMOSTASIS.html" TargetMode="External" /><Relationship Type="http://schemas.openxmlformats.org/officeDocument/2006/relationships/hyperlink" Id="rId69" Target="https://www.gsea-msigdb.org/gsea/msigdb/human/geneset/REACTOME_REGULATION_OF_INSULIN_LIKE_GROWTH_FACTOR_IGF_TRANSPORT_AND_UPTAKE_BY_INSULIN_LIKE_GROWTH_FACTOR_BINDING_PROTEINS_IGFBPS.html" TargetMode="External" /><Relationship Type="http://schemas.openxmlformats.org/officeDocument/2006/relationships/hyperlink" Id="rId71" Target="https://www.gsea-msigdb.org/gsea/msigdb/human/geneset/SANCHEZ_MDM2_TARGETS.html" TargetMode="External" /><Relationship Type="http://schemas.openxmlformats.org/officeDocument/2006/relationships/hyperlink" Id="rId64" Target="https://www.gsea-msigdb.org/gsea/msigdb/human/geneset/WHITFIELD_CELL_CYCLE_G2.html" TargetMode="External" /><Relationship Type="http://schemas.openxmlformats.org/officeDocument/2006/relationships/hyperlink" Id="rId62" Target="https://www.gsea-msigdb.org/gsea/msigdb/human/geneset/WP_MAMMARY_GLAND_DEVELOPMENT_PATHWAY_PUBERTY_STAGE_2_OF_4.html" TargetMode="External" /><Relationship Type="http://schemas.openxmlformats.org/officeDocument/2006/relationships/hyperlink" Id="rId33" Target="https://www.ncbi.nlm.nih.gov/gene/116510" TargetMode="External" /><Relationship Type="http://schemas.openxmlformats.org/officeDocument/2006/relationships/hyperlink" Id="rId32" Target="https://www.ncbi.nlm.nih.gov/gene/7076" TargetMode="External" /><Relationship Type="http://schemas.openxmlformats.org/officeDocument/2006/relationships/hyperlink" Id="rId81" Target="https://www.proteinatlas.org/ENSG00000102265/single+cell+type" TargetMode="External" /><Relationship Type="http://schemas.openxmlformats.org/officeDocument/2006/relationships/hyperlink" Id="rId75" Target="https://www.proteinatlas.org/ENSG00000102265/subcellular" TargetMode="External" /><Relationship Type="http://schemas.openxmlformats.org/officeDocument/2006/relationships/hyperlink" Id="rId80" Target="https://www.proteinatlas.org/ENSG00000102265/tissue" TargetMode="External" /><Relationship Type="http://schemas.openxmlformats.org/officeDocument/2006/relationships/hyperlink" Id="rId43" Target="https://www.rcsb.org/structure/1D2B" TargetMode="External" /><Relationship Type="http://schemas.openxmlformats.org/officeDocument/2006/relationships/hyperlink" Id="rId44" Target="https://www.rcsb.org/structure/1OO9" TargetMode="External" /><Relationship Type="http://schemas.openxmlformats.org/officeDocument/2006/relationships/hyperlink" Id="rId45" Target="https://www.rcsb.org/structure/2J0T" TargetMode="External" /><Relationship Type="http://schemas.openxmlformats.org/officeDocument/2006/relationships/hyperlink" Id="rId46" Target="https://www.rcsb.org/structure/3MA2" TargetMode="External" /><Relationship Type="http://schemas.openxmlformats.org/officeDocument/2006/relationships/hyperlink" Id="rId47" Target="https://www.rcsb.org/structure/6MAV" TargetMode="External" /><Relationship Type="http://schemas.openxmlformats.org/officeDocument/2006/relationships/hyperlink" Id="rId48" Target="https://www.rcsb.org/structure/6N9D" TargetMode="External" /><Relationship Type="http://schemas.openxmlformats.org/officeDocument/2006/relationships/hyperlink" Id="rId49" Target="https://www.rcsb.org/structure/7S7L" TargetMode="External" /><Relationship Type="http://schemas.openxmlformats.org/officeDocument/2006/relationships/hyperlink" Id="rId50" Target="https://www.rcsb.org/structure/7S7M" TargetMode="External" /><Relationship Type="http://schemas.openxmlformats.org/officeDocument/2006/relationships/hyperlink" Id="rId37" Target="https://www.uniprot.org/uniprotkb/P01033" TargetMode="External" /><Relationship Type="http://schemas.openxmlformats.org/officeDocument/2006/relationships/hyperlink" Id="rId23" Target="https://www.uniprot.org/uniprotkb/P01033/entry" TargetMode="External" /><Relationship Type="http://schemas.openxmlformats.org/officeDocument/2006/relationships/hyperlink" Id="rId38" Target="https://www.uniprot.org/uniprotkb/P30120" TargetMode="External" /><Relationship Type="http://schemas.openxmlformats.org/officeDocument/2006/relationships/hyperlink" Id="rId40" Target="https://www.wikigenes.org/e/gene/e/116510.html" TargetMode="External" /><Relationship Type="http://schemas.openxmlformats.org/officeDocument/2006/relationships/hyperlink" Id="rId39" Target="https://www.wikigenes.org/e/gene/e/7076.html" TargetMode="External" /></Relationships>
</file>

<file path=word/_rels/footnotes.xml.rels><?xml version="1.0" encoding="UTF-8"?><Relationships xmlns="http://schemas.openxmlformats.org/package/2006/relationships"><Relationship Type="http://schemas.openxmlformats.org/officeDocument/2006/relationships/hyperlink" Id="rId41" Target="https://alphafold.ebi.ac.uk/entry/P01033" TargetMode="External" /><Relationship Type="http://schemas.openxmlformats.org/officeDocument/2006/relationships/hyperlink" Id="rId42" Target="https://alphafold.ebi.ac.uk/entry/P30120" TargetMode="External" /><Relationship Type="http://schemas.openxmlformats.org/officeDocument/2006/relationships/hyperlink" Id="rId31" Target="https://maayanlab.cloud/Harmonizome/gene/TIMP1" TargetMode="External" /><Relationship Type="http://schemas.openxmlformats.org/officeDocument/2006/relationships/hyperlink" Id="rId55" Target="https://reactome.org/PathwayBrowser/#/R-HSA-114608" TargetMode="External" /><Relationship Type="http://schemas.openxmlformats.org/officeDocument/2006/relationships/hyperlink" Id="rId52" Target="https://reactome.org/PathwayBrowser/#/R-HSA-1592389" TargetMode="External" /><Relationship Type="http://schemas.openxmlformats.org/officeDocument/2006/relationships/hyperlink" Id="rId57" Target="https://reactome.org/PathwayBrowser/#/R-HSA-381426" TargetMode="External" /><Relationship Type="http://schemas.openxmlformats.org/officeDocument/2006/relationships/hyperlink" Id="rId53" Target="https://reactome.org/PathwayBrowser/#/R-HSA-6783783&amp;PATH=R-HSA-168256,R-HSA-1280215,R-HSA-449147" TargetMode="External" /><Relationship Type="http://schemas.openxmlformats.org/officeDocument/2006/relationships/hyperlink" Id="rId54" Target="https://reactome.org/PathwayBrowser/#/R-HSA-6785807" TargetMode="External" /><Relationship Type="http://schemas.openxmlformats.org/officeDocument/2006/relationships/hyperlink" Id="rId56" Target="https://reactome.org/PathwayBrowser/#/R-HSA-8957275" TargetMode="External" /><Relationship Type="http://schemas.openxmlformats.org/officeDocument/2006/relationships/hyperlink" Id="rId36" Target="https://rgd.mcw.edu/rgdweb/report/gene/main.html?id=621675" TargetMode="External" /><Relationship Type="http://schemas.openxmlformats.org/officeDocument/2006/relationships/hyperlink" Id="rId26" Target="https://string-db.org/newstring_cgi/show_edge_details.pl?identifiers=9606.ENSP00000218388%0D9606.ENSP00000346839" TargetMode="External" /><Relationship Type="http://schemas.openxmlformats.org/officeDocument/2006/relationships/hyperlink" Id="rId27" Target="https://string-db.org/newstring_cgi/show_edge_details.pl?identifiers=9606.ENSP00000218388%0D9606.ENSP00000385675" TargetMode="External" /><Relationship Type="http://schemas.openxmlformats.org/officeDocument/2006/relationships/hyperlink" Id="rId28" Target="https://string-db.org/newstring_cgi/show_edge_details.pl?identifiers=9606.ENSP00000218388%0D9606.ENSP00000412237" TargetMode="External" /><Relationship Type="http://schemas.openxmlformats.org/officeDocument/2006/relationships/hyperlink" Id="rId34" Target="https://useast.ensembl.org/Homo_sapiens/Gene/Summary?g=ENSG00000102265" TargetMode="External" /><Relationship Type="http://schemas.openxmlformats.org/officeDocument/2006/relationships/hyperlink" Id="rId35" Target="https://useast.ensembl.org/Rattus_norvegicus/Gene/Summary?g=ENSRNOG00000010208" TargetMode="External" /><Relationship Type="http://schemas.openxmlformats.org/officeDocument/2006/relationships/hyperlink" Id="rId20" Target="https://www.genecards.org/cgi-bin/carddisp.pl?gene=TIMP1" TargetMode="External" /><Relationship Type="http://schemas.openxmlformats.org/officeDocument/2006/relationships/hyperlink" Id="rId67" Target="https://www.gsea-msigdb.org/gsea/msigdb/human/geneset/BENPORATH_CYCLING_GENES.html" TargetMode="External" /><Relationship Type="http://schemas.openxmlformats.org/officeDocument/2006/relationships/hyperlink" Id="rId63" Target="https://www.gsea-msigdb.org/gsea/msigdb/human/geneset/HASINA_NOL7_TARGETS_UP.html" TargetMode="External" /><Relationship Type="http://schemas.openxmlformats.org/officeDocument/2006/relationships/hyperlink" Id="rId61" Target="https://www.gsea-msigdb.org/gsea/msigdb/human/geneset/LIU_OVARIAN_CANCER_TUMORS_AND_XENOGRAFTS_XDGS_DN.html" TargetMode="External" /><Relationship Type="http://schemas.openxmlformats.org/officeDocument/2006/relationships/hyperlink" Id="rId60" Target="https://www.gsea-msigdb.org/gsea/msigdb/human/geneset/NABA_MATRISOME_HGSOC_OMENTAL_METASTASIS.html" TargetMode="External" /><Relationship Type="http://schemas.openxmlformats.org/officeDocument/2006/relationships/hyperlink" Id="rId66" Target="https://www.gsea-msigdb.org/gsea/msigdb/human/geneset/NABA_MATRISOME_HIGHLY_METASTATIC_BREAST_CANCER.html" TargetMode="External" /><Relationship Type="http://schemas.openxmlformats.org/officeDocument/2006/relationships/hyperlink" Id="rId70" Target="https://www.gsea-msigdb.org/gsea/msigdb/human/geneset/NABA_MATRISOME_HIGHLY_METASTATIC_BREAST_CANCER_TUMOR_CELL_DERIVED.html" TargetMode="External" /><Relationship Type="http://schemas.openxmlformats.org/officeDocument/2006/relationships/hyperlink" Id="rId65" Target="https://www.gsea-msigdb.org/gsea/msigdb/human/geneset/NAKAYAMA_SOFT_TISSUE_TUMORS_PCA1_UP.html" TargetMode="External" /><Relationship Type="http://schemas.openxmlformats.org/officeDocument/2006/relationships/hyperlink" Id="rId68" Target="https://www.gsea-msigdb.org/gsea/msigdb/human/geneset/REACTOME_HEMOSTASIS.html" TargetMode="External" /><Relationship Type="http://schemas.openxmlformats.org/officeDocument/2006/relationships/hyperlink" Id="rId69" Target="https://www.gsea-msigdb.org/gsea/msigdb/human/geneset/REACTOME_REGULATION_OF_INSULIN_LIKE_GROWTH_FACTOR_IGF_TRANSPORT_AND_UPTAKE_BY_INSULIN_LIKE_GROWTH_FACTOR_BINDING_PROTEINS_IGFBPS.html" TargetMode="External" /><Relationship Type="http://schemas.openxmlformats.org/officeDocument/2006/relationships/hyperlink" Id="rId71" Target="https://www.gsea-msigdb.org/gsea/msigdb/human/geneset/SANCHEZ_MDM2_TARGETS.html" TargetMode="External" /><Relationship Type="http://schemas.openxmlformats.org/officeDocument/2006/relationships/hyperlink" Id="rId64" Target="https://www.gsea-msigdb.org/gsea/msigdb/human/geneset/WHITFIELD_CELL_CYCLE_G2.html" TargetMode="External" /><Relationship Type="http://schemas.openxmlformats.org/officeDocument/2006/relationships/hyperlink" Id="rId62" Target="https://www.gsea-msigdb.org/gsea/msigdb/human/geneset/WP_MAMMARY_GLAND_DEVELOPMENT_PATHWAY_PUBERTY_STAGE_2_OF_4.html" TargetMode="External" /><Relationship Type="http://schemas.openxmlformats.org/officeDocument/2006/relationships/hyperlink" Id="rId33" Target="https://www.ncbi.nlm.nih.gov/gene/116510" TargetMode="External" /><Relationship Type="http://schemas.openxmlformats.org/officeDocument/2006/relationships/hyperlink" Id="rId32" Target="https://www.ncbi.nlm.nih.gov/gene/7076" TargetMode="External" /><Relationship Type="http://schemas.openxmlformats.org/officeDocument/2006/relationships/hyperlink" Id="rId81" Target="https://www.proteinatlas.org/ENSG00000102265/single+cell+type" TargetMode="External" /><Relationship Type="http://schemas.openxmlformats.org/officeDocument/2006/relationships/hyperlink" Id="rId75" Target="https://www.proteinatlas.org/ENSG00000102265/subcellular" TargetMode="External" /><Relationship Type="http://schemas.openxmlformats.org/officeDocument/2006/relationships/hyperlink" Id="rId80" Target="https://www.proteinatlas.org/ENSG00000102265/tissue" TargetMode="External" /><Relationship Type="http://schemas.openxmlformats.org/officeDocument/2006/relationships/hyperlink" Id="rId43" Target="https://www.rcsb.org/structure/1D2B" TargetMode="External" /><Relationship Type="http://schemas.openxmlformats.org/officeDocument/2006/relationships/hyperlink" Id="rId44" Target="https://www.rcsb.org/structure/1OO9" TargetMode="External" /><Relationship Type="http://schemas.openxmlformats.org/officeDocument/2006/relationships/hyperlink" Id="rId45" Target="https://www.rcsb.org/structure/2J0T" TargetMode="External" /><Relationship Type="http://schemas.openxmlformats.org/officeDocument/2006/relationships/hyperlink" Id="rId46" Target="https://www.rcsb.org/structure/3MA2" TargetMode="External" /><Relationship Type="http://schemas.openxmlformats.org/officeDocument/2006/relationships/hyperlink" Id="rId47" Target="https://www.rcsb.org/structure/6MAV" TargetMode="External" /><Relationship Type="http://schemas.openxmlformats.org/officeDocument/2006/relationships/hyperlink" Id="rId48" Target="https://www.rcsb.org/structure/6N9D" TargetMode="External" /><Relationship Type="http://schemas.openxmlformats.org/officeDocument/2006/relationships/hyperlink" Id="rId49" Target="https://www.rcsb.org/structure/7S7L" TargetMode="External" /><Relationship Type="http://schemas.openxmlformats.org/officeDocument/2006/relationships/hyperlink" Id="rId50" Target="https://www.rcsb.org/structure/7S7M" TargetMode="External" /><Relationship Type="http://schemas.openxmlformats.org/officeDocument/2006/relationships/hyperlink" Id="rId37" Target="https://www.uniprot.org/uniprotkb/P01033" TargetMode="External" /><Relationship Type="http://schemas.openxmlformats.org/officeDocument/2006/relationships/hyperlink" Id="rId23" Target="https://www.uniprot.org/uniprotkb/P01033/entry" TargetMode="External" /><Relationship Type="http://schemas.openxmlformats.org/officeDocument/2006/relationships/hyperlink" Id="rId38" Target="https://www.uniprot.org/uniprotkb/P30120" TargetMode="External" /><Relationship Type="http://schemas.openxmlformats.org/officeDocument/2006/relationships/hyperlink" Id="rId40" Target="https://www.wikigenes.org/e/gene/e/116510.html" TargetMode="External" /><Relationship Type="http://schemas.openxmlformats.org/officeDocument/2006/relationships/hyperlink" Id="rId39" Target="https://www.wikigenes.org/e/gene/e/707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2025-03-12T03:44:02Z</dcterms:created>
  <dcterms:modified xsi:type="dcterms:W3CDTF">2025-03-12T03:44:02Z</dcterms:modified>
</cp:coreProperties>
</file>

<file path=docProps/custom.xml><?xml version="1.0" encoding="utf-8"?>
<Properties xmlns="http://schemas.openxmlformats.org/officeDocument/2006/custom-properties" xmlns:vt="http://schemas.openxmlformats.org/officeDocument/2006/docPropsVTypes"/>
</file>