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Interleukin 1 Receptor Antagonist, ICIL-1RA, IL-1RN, IL1RA, IL1F3, IRAP, Interleukin-1 Receptor Antagonist Protein, IL1 Inhibitor, MGC10430, IL-1ra, Intracellular Interleukin-1 Receptor Antagonist (IcIL-1ra), Intracellular Interleukin-1 Receptor Antagonist, Intracellular IL-1 Receptor Antagonist Type II, Type II Interleukin-1 Receptor Antagonist, Anakinra, IL-1ra3, CRMO2, MVCD4, DIRA [</w:t>
      </w:r>
      <w:hyperlink r:id="rId20">
        <w:r>
          <w:rPr>
            <w:rStyle w:val="Hyperlink"/>
          </w:rPr>
          <w:t xml:space="preserve">https://www.genecards.org/cgi-bin/carddisp.pl?gene=IL1RN</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Schwann cell (SC) in sciatic nerves specifically upregulate IL-1Ra gene expression during experimental autoimmune neuritis (EAN) in rats, a model for the human Guillain-Barre syndrome. IL-1RA blocks E. coli-induced suppression of Arc and long-term memory in aged F344xBN F1 rats [PMID: 11311332].</w:t>
      </w:r>
    </w:p>
    <w:bookmarkEnd w:id="22"/>
    <w:bookmarkStart w:id="24" w:name="summary-of-protein-family-and-structure"/>
    <w:p>
      <w:pPr>
        <w:pStyle w:val="Heading1"/>
      </w:pPr>
      <w:r>
        <w:t xml:space="preserve">3. Summary of Protein Family and Structure</w:t>
      </w:r>
    </w:p>
    <w:p>
      <w:pPr>
        <w:numPr>
          <w:ilvl w:val="0"/>
          <w:numId w:val="1003"/>
        </w:numPr>
        <w:pStyle w:val="Compact"/>
      </w:pPr>
      <w:r>
        <w:t xml:space="preserve">Protein Accession: P18510</w:t>
      </w:r>
    </w:p>
    <w:p>
      <w:pPr>
        <w:numPr>
          <w:ilvl w:val="0"/>
          <w:numId w:val="1003"/>
        </w:numPr>
        <w:pStyle w:val="Compact"/>
      </w:pPr>
      <w:r>
        <w:t xml:space="preserve">Size: 177 amino acids</w:t>
      </w:r>
    </w:p>
    <w:p>
      <w:pPr>
        <w:numPr>
          <w:ilvl w:val="0"/>
          <w:numId w:val="1003"/>
        </w:numPr>
        <w:pStyle w:val="Compact"/>
      </w:pPr>
      <w:r>
        <w:t xml:space="preserve">Molecular mass: 20055 Da</w:t>
      </w:r>
    </w:p>
    <w:p>
      <w:pPr>
        <w:numPr>
          <w:ilvl w:val="0"/>
          <w:numId w:val="1003"/>
        </w:numPr>
        <w:pStyle w:val="Compact"/>
      </w:pPr>
      <w:r>
        <w:t xml:space="preserve">Domains: IL-1_CS, IL-1_fam, IL-1RA/IL-36, IL1/FGF</w:t>
      </w:r>
    </w:p>
    <w:p>
      <w:pPr>
        <w:numPr>
          <w:ilvl w:val="0"/>
          <w:numId w:val="1003"/>
        </w:numPr>
        <w:pStyle w:val="Compact"/>
      </w:pPr>
      <w:r>
        <w:t xml:space="preserve">Blocks: Interleukin-1 precursor family signature, Interleukin-1 receptor antagonist precursor IL-1RA signature</w:t>
      </w:r>
    </w:p>
    <w:p>
      <w:pPr>
        <w:numPr>
          <w:ilvl w:val="0"/>
          <w:numId w:val="1003"/>
        </w:numPr>
        <w:pStyle w:val="Compact"/>
      </w:pPr>
      <w:r>
        <w:t xml:space="preserve">Family: Belongs to the IL-1 family</w:t>
      </w:r>
    </w:p>
    <w:p>
      <w:pPr>
        <w:numPr>
          <w:ilvl w:val="0"/>
          <w:numId w:val="1003"/>
        </w:numPr>
        <w:pStyle w:val="Compact"/>
      </w:pPr>
      <w:r>
        <w:t xml:space="preserve">The interleukin-1 receptor antagonist (IL-1ra) is a protein capable of inhibiting receptor binding and biological activities of IL-1 without inducing an IL-1-like response [PMID: 1828071]. IL-1ra recognizes and blocks IL-1 binding to the IL-1RtII [PMID: 1830582].</w:t>
      </w:r>
    </w:p>
    <w:p>
      <w:pPr>
        <w:numPr>
          <w:ilvl w:val="0"/>
          <w:numId w:val="1003"/>
        </w:numPr>
        <w:pStyle w:val="Compact"/>
      </w:pPr>
      <w:r>
        <w:t xml:space="preserve">The study reveals that ERAP1, ERAP2, and IRAP are three homologous enzymes that play crucial roles in antigenic peptide generation, with their specificity affecting peptide selection, and that IRAP combines the S1 specificity of ERAP1 and ERAP2 through a unique amino acid change at position 541, providing insights into antigenic peptide selection</w:t>
      </w:r>
      <w:r>
        <w:t xml:space="preserve"> </w:t>
      </w:r>
      <w:hyperlink r:id="rId23">
        <w:r>
          <w:rPr>
            <w:rStyle w:val="Hyperlink"/>
          </w:rPr>
          <w:t xml:space="preserve">[PMID: 21314638]</w:t>
        </w:r>
      </w:hyperlink>
      <w:r>
        <w:t xml:space="preserve">.</w:t>
      </w:r>
    </w:p>
    <w:bookmarkEnd w:id="24"/>
    <w:bookmarkStart w:id="34"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4"/>
        </w:numPr>
        <w:pStyle w:val="Compact"/>
      </w:pPr>
      <w:r>
        <w:rPr>
          <w:bCs/>
          <w:b/>
        </w:rPr>
        <w:t xml:space="preserve">IL1R1</w:t>
      </w:r>
      <w:r>
        <w:t xml:space="preserve"> </w:t>
      </w:r>
      <w:r>
        <w:t xml:space="preserve">Interleukin-1 receptor type 1, membrane form; Receptor for IL1A, IL1B and IL1RN. After binding to interleukin-1 associates with the coreceptor IL1RAP to form the high affinity interleukin-1 receptor complex which mediates interleukin-1- dependent activation of NF-kappa-B, MAPK and other pathways. Signaling involves the recruitment of adapter molecules such as TOLLIP, MYD88, and IRAK1 or IRAK2 via the respective TIR domains of the receptor/coreceptor subunits. [PMID: 11641511, PMID: 8142597, PMID: 9062194]</w:t>
      </w:r>
    </w:p>
    <w:p>
      <w:pPr>
        <w:numPr>
          <w:ilvl w:val="0"/>
          <w:numId w:val="1004"/>
        </w:numPr>
        <w:pStyle w:val="Compact"/>
      </w:pPr>
      <w:r>
        <w:rPr>
          <w:bCs/>
          <w:b/>
        </w:rPr>
        <w:t xml:space="preserve">SEC22C</w:t>
      </w:r>
      <w:r>
        <w:t xml:space="preserve"> </w:t>
      </w:r>
      <w:r>
        <w:t xml:space="preserve">Vesicle-trafficking protein SEC22c; May be involved in vesicle transport between the ER and the Golgi complex. [PMID: 26186194, PMID: 28514442]</w:t>
      </w:r>
    </w:p>
    <w:p>
      <w:pPr>
        <w:numPr>
          <w:ilvl w:val="0"/>
          <w:numId w:val="1004"/>
        </w:numPr>
        <w:pStyle w:val="Compact"/>
      </w:pPr>
      <w:r>
        <w:rPr>
          <w:bCs/>
          <w:b/>
        </w:rPr>
        <w:t xml:space="preserve">IL1R2</w:t>
      </w:r>
      <w:r>
        <w:t xml:space="preserve"> </w:t>
      </w:r>
      <w:r>
        <w:t xml:space="preserve">Interleukin-1 receptor type 2, membrane form; Non-signaling receptor for IL1A, IL1B and IL1RN. Reduces IL1B activities. Serves as a decoy receptor by competetive binding to IL1B and preventing its binding to IL1R1. Also modulates cellular response through non-signaling association with IL1RAP after binding to IL1B. IL1R2 (membrane and secreted forms) preferentially binds IL1B and poorly IL1A and IL1RN. The secreted IL1R2 recruits secreted IL1RAP with high affinity; this complex formation may be the dominant mechanism for neutralization of IL1B by secreted/soluble receptors. [PMID: 1833184, PMID: 1834644]</w:t>
      </w:r>
    </w:p>
    <w:p>
      <w:pPr>
        <w:numPr>
          <w:ilvl w:val="0"/>
          <w:numId w:val="1004"/>
        </w:numPr>
        <w:pStyle w:val="Compact"/>
      </w:pPr>
      <w:r>
        <w:rPr>
          <w:bCs/>
          <w:b/>
        </w:rPr>
        <w:t xml:space="preserve">CDK15</w:t>
      </w:r>
      <w:r>
        <w:t xml:space="preserve"> </w:t>
      </w:r>
      <w:r>
        <w:t xml:space="preserve">Cyclin-dependent kinase 15; Serine/threonine-protein kinase that acts like an antiapoptotic protein that counters TRAIL/TNFSF10-induced apoptosis by inducing phosphorylation of BIRC5 at</w:t>
      </w:r>
      <w:r>
        <w:t xml:space="preserve"> </w:t>
      </w:r>
      <w:r>
        <w:t xml:space="preserve">‘</w:t>
      </w:r>
      <w:r>
        <w:t xml:space="preserve">Thr-34</w:t>
      </w:r>
      <w:r>
        <w:t xml:space="preserve">’</w:t>
      </w:r>
      <w:r>
        <w:t xml:space="preserve">. [PMID: 28514442]</w:t>
      </w:r>
    </w:p>
    <w:p>
      <w:pPr>
        <w:numPr>
          <w:ilvl w:val="0"/>
          <w:numId w:val="1004"/>
        </w:numPr>
        <w:pStyle w:val="Compact"/>
      </w:pPr>
      <w:r>
        <w:rPr>
          <w:bCs/>
          <w:b/>
        </w:rPr>
        <w:t xml:space="preserve">KLF7</w:t>
      </w:r>
      <w:r>
        <w:t xml:space="preserve"> </w:t>
      </w:r>
      <w:r>
        <w:t xml:space="preserve">Krueppel-like factor 7; Transcriptional factor. Plays a critical role in neuronal morphogenesis and survival of sensory neurons (By similarity). Represses the corneal epithelium differentiation. Acts also as a metabolic regulator, by modulating insulin sensitivity in pancreatic beta cells and skeletal muscle cells. Inhibits transcriptional inducers of adipogenesis and has a repressive role in the expression of several adipokines, including leptin. [PMID: 33179750]</w:t>
      </w:r>
    </w:p>
    <w:p>
      <w:pPr>
        <w:numPr>
          <w:ilvl w:val="0"/>
          <w:numId w:val="1004"/>
        </w:numPr>
        <w:pStyle w:val="Compact"/>
      </w:pPr>
      <w:r>
        <w:rPr>
          <w:bCs/>
          <w:b/>
        </w:rPr>
        <w:t xml:space="preserve">TERF2IP</w:t>
      </w:r>
      <w:r>
        <w:t xml:space="preserve"> </w:t>
      </w:r>
      <w:r>
        <w:t xml:space="preserve">Telomeric repeat-binding factor 2-interacting protein 1; Acts both as a regulator of telomere function and as a transcription regulator. Involved in the regulation of telomere length and protection as a component of the shelterin complex (telosome). In contrast to other components of the shelterin complex, it is dispensible for telomere capping and does not participate in the protection of telomeres against non-homologous end-joining (NHEJ)- mediated repair. [PMID: 21044950]</w:t>
      </w:r>
    </w:p>
    <w:p>
      <w:pPr>
        <w:numPr>
          <w:ilvl w:val="0"/>
          <w:numId w:val="1004"/>
        </w:numPr>
        <w:pStyle w:val="Compact"/>
      </w:pPr>
      <w:r>
        <w:rPr>
          <w:bCs/>
          <w:b/>
        </w:rPr>
        <w:t xml:space="preserve">TBC1D22B</w:t>
      </w:r>
      <w:r>
        <w:t xml:space="preserve"> </w:t>
      </w:r>
      <w:r>
        <w:t xml:space="preserve">TBC1 domain family member 22B; May act as a GTPase-activating protein for Rab family protein(s). [PMID: 28514442]</w:t>
      </w:r>
    </w:p>
    <w:p>
      <w:pPr>
        <w:numPr>
          <w:ilvl w:val="0"/>
          <w:numId w:val="1004"/>
        </w:numPr>
        <w:pStyle w:val="Compact"/>
      </w:pPr>
      <w:r>
        <w:rPr>
          <w:bCs/>
          <w:b/>
        </w:rPr>
        <w:t xml:space="preserve">SP4</w:t>
      </w:r>
      <w:r>
        <w:t xml:space="preserve"> </w:t>
      </w:r>
      <w:r>
        <w:t xml:space="preserve">Transcription factor Sp4; Binds to GT and GC boxes promoters elements. Probable transcriptional activator. [PMID: 33179750]</w:t>
      </w:r>
    </w:p>
    <w:p>
      <w:pPr>
        <w:numPr>
          <w:ilvl w:val="0"/>
          <w:numId w:val="1004"/>
        </w:numPr>
        <w:pStyle w:val="Compact"/>
      </w:pPr>
      <w:r>
        <w:rPr>
          <w:bCs/>
          <w:b/>
        </w:rPr>
        <w:t xml:space="preserve">RELA</w:t>
      </w:r>
      <w:r>
        <w:t xml:space="preserve"> </w:t>
      </w:r>
      <w:r>
        <w:t xml:space="preserve">Transcription factor p65; NF-kappa-B is a pleiotropic transcription factor present in almost all cell types and is the endpoint of a series of signal transduction events that are initiated by a vast array of stimuli related to many biological processes such as inflammation, immunity, differentiation, cell growth, tumorigenesis and apoptosis. NF-kappa-B is a homo- or heterodimeric complex formed by the Rel-like domain- containing proteins RELA/p65, RELB, NFKB1/p105, NFKB1/p50, REL and NFKB2/p52. The heterodimeric RELA-NFKB1 complex appears to be most abundant one. [PMID: 25331947]</w:t>
      </w:r>
    </w:p>
    <w:p>
      <w:pPr>
        <w:numPr>
          <w:ilvl w:val="0"/>
          <w:numId w:val="1004"/>
        </w:numPr>
        <w:pStyle w:val="Compact"/>
      </w:pPr>
      <w:r>
        <w:rPr>
          <w:bCs/>
          <w:b/>
        </w:rPr>
        <w:t xml:space="preserve">POT1</w:t>
      </w:r>
      <w:r>
        <w:t xml:space="preserve"> </w:t>
      </w:r>
      <w:r>
        <w:t xml:space="preserve">Protection of telomeres protein 1; Component of the telomerase ribonucleoprotein (RNP) complex that is essential for the replication of chromosome termini. Is a component of the double-stranded telomeric DNA-binding TRF1 complex which is involved in the regulation of telomere length by cis- inhibition of telomerase. Also acts as a single-stranded telomeric DNA- binding protein and thus may act as a downstream effector of the TRF1 complex and may transduce information about telomere maintenance and/or length to the telomere terminus. [PMID: 21044950]</w:t>
      </w:r>
    </w:p>
    <w:p>
      <w:pPr>
        <w:numPr>
          <w:ilvl w:val="0"/>
          <w:numId w:val="1004"/>
        </w:numPr>
        <w:pStyle w:val="Compact"/>
      </w:pPr>
      <w:r>
        <w:rPr>
          <w:bCs/>
          <w:b/>
        </w:rPr>
        <w:t xml:space="preserve">MAZ</w:t>
      </w:r>
      <w:r>
        <w:t xml:space="preserve"> </w:t>
      </w:r>
      <w:r>
        <w:t xml:space="preserve">Myc-associated zinc finger protein; May function as a transcription factor with dual roles in transcription initiation and termination. Binds to two sites, ME1a1 and ME1a2, within the MYC promoter having greater affinity for the former. Also binds to multiple G/C-rich sites within the promoter of the Sp1 family of transcription factors. Regulates inflammation-induced expression of serum amyloid A proteins. [PMID: 33179750]</w:t>
      </w:r>
    </w:p>
    <w:p>
      <w:pPr>
        <w:numPr>
          <w:ilvl w:val="0"/>
          <w:numId w:val="1004"/>
        </w:numPr>
        <w:pStyle w:val="Compact"/>
      </w:pPr>
      <w:r>
        <w:rPr>
          <w:bCs/>
          <w:b/>
        </w:rPr>
        <w:t xml:space="preserve">KLF3</w:t>
      </w:r>
      <w:r>
        <w:t xml:space="preserve"> </w:t>
      </w:r>
      <w:r>
        <w:t xml:space="preserve">Krueppel-like factor 3; Binds to the CACCC box of erythroid cell-expressed genes. May play a role in hematopoiesis (By similarity); Belongs to the krueppel C2H2-type zinc-finger protein family. [PMID: 33179750]</w:t>
      </w:r>
    </w:p>
    <w:p>
      <w:pPr>
        <w:numPr>
          <w:ilvl w:val="0"/>
          <w:numId w:val="1004"/>
        </w:numPr>
        <w:pStyle w:val="Compact"/>
      </w:pPr>
      <w:r>
        <w:rPr>
          <w:bCs/>
          <w:b/>
        </w:rPr>
        <w:t xml:space="preserve">COPS3</w:t>
      </w:r>
      <w:r>
        <w:t xml:space="preserve"> </w:t>
      </w:r>
      <w:r>
        <w:t xml:space="preserve">COP9 signalosome complex subunit 3; Component of the COP9 signalosome complex (CSN), a complex involved in various cellular and developmental processes. The CSN complex is an essential regulator of the ubiquitin (Ubl) conjugation pathway by mediating the deneddylation of the cullin subunits of SCF- type E3 ligase complexes, leading to decrease the Ubl ligase activity of SCF-type complexes such as SCF, CSA or DDB2. The complex is also involved in phosphorylation of p53/TP53, c-jun/JUN, IkappaBalpha/NFKBIA, ITPK1 and IRF8/ICSBP, possibly via its association with CK2 and PKD kinases. [PMID: 15749898]</w:t>
      </w:r>
    </w:p>
    <w:p>
      <w:pPr>
        <w:numPr>
          <w:ilvl w:val="0"/>
          <w:numId w:val="1004"/>
        </w:numPr>
        <w:pStyle w:val="Compact"/>
      </w:pPr>
      <w:r>
        <w:rPr>
          <w:bCs/>
          <w:b/>
        </w:rPr>
        <w:t xml:space="preserve">KLF17</w:t>
      </w:r>
      <w:r>
        <w:t xml:space="preserve"> </w:t>
      </w:r>
      <w:r>
        <w:t xml:space="preserve">Krueppel-like factor 17; Transcription repressor that binds to the promoter of target genes and prevents their expression. Acts as a negative regulator of epithelial-mesenchymal transition and metastasis in breast cancer. Specifically binds the 5’-CACCC-3’ sequence in the promoter of ID1, a key metastasis regulator in breast cancer, and repress its expression. May be a germ cell-specific transcription factor that plays important roles in spermatid differentiation and oocyte development (By similarity). [PMID: 33179750]</w:t>
      </w:r>
    </w:p>
    <w:p>
      <w:pPr>
        <w:numPr>
          <w:ilvl w:val="0"/>
          <w:numId w:val="1004"/>
        </w:numPr>
        <w:pStyle w:val="Compact"/>
      </w:pPr>
      <w:r>
        <w:rPr>
          <w:bCs/>
          <w:b/>
        </w:rPr>
        <w:t xml:space="preserve">KLF12</w:t>
      </w:r>
      <w:r>
        <w:t xml:space="preserve"> </w:t>
      </w:r>
      <w:r>
        <w:t xml:space="preserve">Krueppel-like factor 12; Confers strong transcriptional repression to the AP-2-alpha gene. Binds to a regulatory element (A32) in the AP-2-alpha gene promoter. [PMID: 33179750]</w:t>
      </w:r>
    </w:p>
    <w:p>
      <w:pPr>
        <w:numPr>
          <w:ilvl w:val="0"/>
          <w:numId w:val="1004"/>
        </w:numPr>
        <w:pStyle w:val="Compact"/>
      </w:pPr>
      <w:r>
        <w:rPr>
          <w:bCs/>
          <w:b/>
        </w:rPr>
        <w:t xml:space="preserve">GPS1</w:t>
      </w:r>
      <w:r>
        <w:t xml:space="preserve"> </w:t>
      </w:r>
      <w:r>
        <w:t xml:space="preserve">COP9 signalosome complex subunit 1; Essential component of the COP9 signalosome complex (CSN), a complex involved in various cellular and developmental processes. The CSN complex is an essential regulator of the ubiquitin (Ubl) conjugation pathway by mediating the deneddylation of the cullin subunits of SCF-type E3 ligase complexes, leading to decrease the Ubl ligase activity of SCF-type complexes such as SCF, CSA or DDB2. [PMID: 15749898]</w:t>
      </w:r>
    </w:p>
    <w:p>
      <w:pPr>
        <w:numPr>
          <w:ilvl w:val="0"/>
          <w:numId w:val="1004"/>
        </w:numPr>
        <w:pStyle w:val="Compact"/>
      </w:pPr>
      <w:r>
        <w:rPr>
          <w:bCs/>
          <w:b/>
        </w:rPr>
        <w:t xml:space="preserve">FTH1</w:t>
      </w:r>
      <w:r>
        <w:t xml:space="preserve"> </w:t>
      </w:r>
      <w:r>
        <w:t xml:space="preserve">Ferritin heavy chain, N-terminally processed; Stores iron in a soluble, non-toxic, readily available form. Important for iron homeostasis. Has ferroxidase activity. Iron is taken up in the ferrous form and deposited as ferric hydroxides after oxidation. Also plays a role in delivery of iron to cells. Mediates iron uptake in capsule cells of the developing kidney (By similarity). Belongs to the ferritin family. [PMID: 28514442]</w:t>
      </w:r>
    </w:p>
    <w:p>
      <w:pPr>
        <w:numPr>
          <w:ilvl w:val="0"/>
          <w:numId w:val="1004"/>
        </w:numPr>
        <w:pStyle w:val="Compact"/>
      </w:pPr>
      <w:r>
        <w:rPr>
          <w:bCs/>
          <w:b/>
        </w:rPr>
        <w:t xml:space="preserve">FCF1</w:t>
      </w:r>
      <w:r>
        <w:t xml:space="preserve"> </w:t>
      </w:r>
      <w:r>
        <w:t xml:space="preserve">rRNA-processing protein FCF1 homolog; Essential protein involved in pre-rRNA processing and 40S ribosomal subunit assembly; Belongs to the UTP23/FCF1 family. FCF1 subfamily. [PMID: 28514442]</w:t>
      </w:r>
    </w:p>
    <w:p>
      <w:pPr>
        <w:numPr>
          <w:ilvl w:val="0"/>
          <w:numId w:val="1004"/>
        </w:numPr>
        <w:pStyle w:val="Compact"/>
      </w:pPr>
      <w:r>
        <w:rPr>
          <w:bCs/>
          <w:b/>
        </w:rPr>
        <w:t xml:space="preserve">COPS4</w:t>
      </w:r>
      <w:r>
        <w:t xml:space="preserve"> </w:t>
      </w:r>
      <w:r>
        <w:t xml:space="preserve">COP9 signalosome complex subunit 4; Component of the COP9 signalosome complex (CSN), a complex involved in various cellular and developmental processes. The CSN complex is an essential regulator of the ubiquitin (Ubl) conjugation pathway by mediating the deneddylation of the cullin subunits of SCF- type E3 ligase complexes, leading to decrease the Ubl ligase activity of SCF-type complexes such as SCF, CSA or DDB2. Also involved in the deneddylation of non-cullin subunits such as STON2. [PMID: 15749898]</w:t>
      </w:r>
    </w:p>
    <w:p>
      <w:pPr>
        <w:numPr>
          <w:ilvl w:val="0"/>
          <w:numId w:val="1004"/>
        </w:numPr>
        <w:pStyle w:val="Compact"/>
      </w:pPr>
      <w:r>
        <w:rPr>
          <w:bCs/>
          <w:b/>
        </w:rPr>
        <w:t xml:space="preserve">WT1</w:t>
      </w:r>
      <w:r>
        <w:t xml:space="preserve"> </w:t>
      </w:r>
      <w:r>
        <w:t xml:space="preserve">Wilms tumor protein; Transcription factor that plays an important role in cellular development and cell survival. Recognizes and binds to the DNA sequence 5’-GCG(T/G)GGGCG-3’. Regulates the expression of numerous target genes, including EPO. Plays an essential role for development of the urogenital system. It has a tumor suppressor as well as an oncogenic role in tumor formation. Function may be isoform-specific: isoforms lacking the KTS motif may act as transcription factors. Isoforms containing the KTS motif may bind mRNA and play a role in mRNA metabolism or splicing. [PMID: 33179750]</w:t>
      </w:r>
    </w:p>
    <w:bookmarkEnd w:id="25"/>
    <w:bookmarkStart w:id="33" w:name="interactions-with-text-mining-support"/>
    <w:p>
      <w:pPr>
        <w:pStyle w:val="Heading2"/>
      </w:pPr>
      <w:r>
        <w:t xml:space="preserve">Interactions with text mining support</w:t>
      </w:r>
    </w:p>
    <w:p>
      <w:pPr>
        <w:numPr>
          <w:ilvl w:val="0"/>
          <w:numId w:val="1005"/>
        </w:numPr>
        <w:pStyle w:val="Compact"/>
      </w:pPr>
      <w:r>
        <w:rPr>
          <w:bCs/>
          <w:b/>
        </w:rPr>
        <w:t xml:space="preserve">CRP</w:t>
      </w:r>
      <w:r>
        <w:t xml:space="preserve"> </w:t>
      </w:r>
      <w:r>
        <w:t xml:space="preserve">C-reactive protein(1-205); Displays several functions associated with host defense: it promotes agglutination, bacterial capsular swelling, phagocytosis and complement fixation through its calcium-dependent binding to phosphorylcholine. Can interact with DNA and histones and may scavenge nuclear material released from damaged circulating cells. [</w:t>
      </w:r>
      <w:hyperlink r:id="rId26">
        <w:r>
          <w:rPr>
            <w:rStyle w:val="Hyperlink"/>
          </w:rPr>
          <w:t xml:space="preserve">https://string-db.org/newstring_cgi/show_edge_details.pl?identifiers=9606.ENSP00000259206 9606.ENSP00000255030</w:t>
        </w:r>
      </w:hyperlink>
      <w:r>
        <w:t xml:space="preserve">]</w:t>
      </w:r>
    </w:p>
    <w:p>
      <w:pPr>
        <w:numPr>
          <w:ilvl w:val="0"/>
          <w:numId w:val="1005"/>
        </w:numPr>
        <w:pStyle w:val="Compact"/>
      </w:pPr>
      <w:r>
        <w:rPr>
          <w:bCs/>
          <w:b/>
        </w:rPr>
        <w:t xml:space="preserve">IL1A</w:t>
      </w:r>
      <w:r>
        <w:t xml:space="preserve"> </w:t>
      </w:r>
      <w:r>
        <w:t xml:space="preserve">Interleukin-1 alpha; Produced by activated macrophages, IL-1 stimulates thymocyte proliferation by inducing IL-2 release, B-cell maturation and proliferation, and fibroblast growth factor activity. IL-1 proteins are involved in the inflammatory response, being identified as endogenous pyrogens, and are reported to stimulate the release of prostaglandin and collagenase from synovial cells. [</w:t>
      </w:r>
      <w:hyperlink r:id="rId27">
        <w:r>
          <w:rPr>
            <w:rStyle w:val="Hyperlink"/>
          </w:rPr>
          <w:t xml:space="preserve">https://string-db.org/newstring_cgi/show_edge_details.pl?identifiers=9606.ENSP00000259206 9606.ENSP00000263339</w:t>
        </w:r>
      </w:hyperlink>
      <w:r>
        <w:t xml:space="preserve">]</w:t>
      </w:r>
    </w:p>
    <w:p>
      <w:pPr>
        <w:numPr>
          <w:ilvl w:val="0"/>
          <w:numId w:val="1005"/>
        </w:numPr>
        <w:pStyle w:val="Compact"/>
      </w:pPr>
      <w:r>
        <w:rPr>
          <w:bCs/>
          <w:b/>
        </w:rPr>
        <w:t xml:space="preserve">IL1B</w:t>
      </w:r>
      <w:r>
        <w:t xml:space="preserve"> </w:t>
      </w:r>
      <w:r>
        <w:t xml:space="preserve">Interleukin-1 beta; Potent proinflammatory cytokine. Initially discovered as the major endogenous pyrogen, induces prostaglandin synthesis, neutrophil influx and activation, T-cell activation and cytokine production, B- cell activation and antibody production, and fibroblast proliferation and collagen production. Promotes Th17 differentiation of T-cells. Synergizes with IL12/interleukin-12 to induce IFNG synthesis from T- helper 1 (Th1) cells. [</w:t>
      </w:r>
      <w:hyperlink r:id="rId28">
        <w:r>
          <w:rPr>
            <w:rStyle w:val="Hyperlink"/>
          </w:rPr>
          <w:t xml:space="preserve">https://string-db.org/newstring_cgi/show_edge_details.pl?identifiers=9606.ENSP00000259206 9606.ENSP00000263341</w:t>
        </w:r>
      </w:hyperlink>
      <w:r>
        <w:t xml:space="preserve">]</w:t>
      </w:r>
    </w:p>
    <w:p>
      <w:pPr>
        <w:numPr>
          <w:ilvl w:val="0"/>
          <w:numId w:val="1005"/>
        </w:numPr>
        <w:pStyle w:val="Compact"/>
      </w:pPr>
      <w:r>
        <w:rPr>
          <w:bCs/>
          <w:b/>
        </w:rPr>
        <w:t xml:space="preserve">CXCL8</w:t>
      </w:r>
      <w:r>
        <w:t xml:space="preserve"> </w:t>
      </w:r>
      <w:r>
        <w:t xml:space="preserve">Interleukin-8; IL-8 is a chemotactic factor that attracts neutrophils, basophils, and T-cells, but not monocytes. It is also involved in neutrophil activation. It is released from several cell types in response to an inflammatory stimulus. IL-8(6-77) has a 5-10-fold higher activity on neutrophil activation, IL-8(5-77) has increased activity on neutrophil activation and IL-8(7-77) has a higher affinity to receptors CXCR1 and CXCR2 as compared to IL-8(1-77), respectively. [</w:t>
      </w:r>
      <w:hyperlink r:id="rId29">
        <w:r>
          <w:rPr>
            <w:rStyle w:val="Hyperlink"/>
          </w:rPr>
          <w:t xml:space="preserve">https://string-db.org/newstring_cgi/show_edge_details.pl?identifiers=9606.ENSP00000259206 9606.ENSP00000306512</w:t>
        </w:r>
      </w:hyperlink>
      <w:r>
        <w:t xml:space="preserve">]</w:t>
      </w:r>
    </w:p>
    <w:p>
      <w:pPr>
        <w:numPr>
          <w:ilvl w:val="0"/>
          <w:numId w:val="1005"/>
        </w:numPr>
        <w:pStyle w:val="Compact"/>
      </w:pPr>
      <w:r>
        <w:rPr>
          <w:bCs/>
          <w:b/>
        </w:rPr>
        <w:t xml:space="preserve">IL6</w:t>
      </w:r>
      <w:r>
        <w:t xml:space="preserve"> </w:t>
      </w:r>
      <w:r>
        <w:t xml:space="preserve">Interleukin-6; Cytokine with a wide variety of biological functions. It is a potent inducer of the acute phase response. Plays an essential role in the final differentiation of B-cells into Ig-secreting cells Involved in lymphocyte and monocyte differentiation. Acts on B-cells, T-cells, hepatocytes, hematopoietic progenitor cells and cells of the CNS. Required for the generation of T(H)17 cells. Also acts as a myokine. It is discharged into the bloodstream after muscle contraction and acts to increase the breakdown of fats and to improve insulin resistance. [</w:t>
      </w:r>
      <w:hyperlink r:id="rId30">
        <w:r>
          <w:rPr>
            <w:rStyle w:val="Hyperlink"/>
          </w:rPr>
          <w:t xml:space="preserve">https://string-db.org/newstring_cgi/show_edge_details.pl?identifiers=9606.ENSP00000259206 9606.ENSP00000385675</w:t>
        </w:r>
      </w:hyperlink>
      <w:r>
        <w:t xml:space="preserve">]</w:t>
      </w:r>
    </w:p>
    <w:p>
      <w:pPr>
        <w:numPr>
          <w:ilvl w:val="0"/>
          <w:numId w:val="1005"/>
        </w:numPr>
        <w:pStyle w:val="Compact"/>
      </w:pPr>
      <w:r>
        <w:rPr>
          <w:bCs/>
          <w:b/>
        </w:rPr>
        <w:t xml:space="preserve">TNF</w:t>
      </w:r>
      <w:r>
        <w:t xml:space="preserve"> </w:t>
      </w:r>
      <w:r>
        <w:t xml:space="preserve">Tumor necrosis factor, membrane form; Cytokine that binds to TNFRSF1A/TNFR1 and TNFRSF1B/TNFBR. It is mainly secreted by macrophages and can induce cell death of certain tumor cell lines. It is potent pyrogen causing fever by direct action or by stimulation of interleukin-1 secretion and is implicated in the induction of cachexia, Under certain conditions it can stimulate cell proliferation and induce cell differentiation. Impairs regulatory T- cells (Treg) function in individuals with rheumatoid arthritis via FOXP3 dephosphorylation. [</w:t>
      </w:r>
      <w:hyperlink r:id="rId31">
        <w:r>
          <w:rPr>
            <w:rStyle w:val="Hyperlink"/>
          </w:rPr>
          <w:t xml:space="preserve">https://string-db.org/newstring_cgi/show_edge_details.pl?identifiers=9606.ENSP00000259206 9606.ENSP00000398698</w:t>
        </w:r>
      </w:hyperlink>
      <w:r>
        <w:t xml:space="preserve">]</w:t>
      </w:r>
    </w:p>
    <w:p>
      <w:pPr>
        <w:numPr>
          <w:ilvl w:val="0"/>
          <w:numId w:val="1005"/>
        </w:numPr>
        <w:pStyle w:val="Compact"/>
      </w:pPr>
      <w:r>
        <w:rPr>
          <w:bCs/>
          <w:b/>
        </w:rPr>
        <w:t xml:space="preserve">IL10</w:t>
      </w:r>
      <w:r>
        <w:t xml:space="preserve"> </w:t>
      </w:r>
      <w:r>
        <w:t xml:space="preserve">Interleukin-10; Major immune regulatory cytokine that acts on many cells of the immune system where it has profound anti-inflammatory functions, limiting excessive tissue disruption caused by inflammation. Mechanistically, IL10 binds to its heterotetrameric receptor comprising IL10RA and IL10RB leading to JAK1 and STAT2-mediated phosphorylation of STAT3. In turn, STAT3 translocates to the nucleus where it drives expression of anti-inflammatory mediators. [</w:t>
      </w:r>
      <w:hyperlink r:id="rId32">
        <w:r>
          <w:rPr>
            <w:rStyle w:val="Hyperlink"/>
          </w:rPr>
          <w:t xml:space="preserve">https://string-db.org/newstring_cgi/show_edge_details.pl?identifiers=9606.ENSP00000259206 9606.ENSP00000412237</w:t>
        </w:r>
      </w:hyperlink>
      <w:r>
        <w:t xml:space="preserve">]</w:t>
      </w:r>
    </w:p>
    <w:bookmarkEnd w:id="33"/>
    <w:bookmarkEnd w:id="34"/>
    <w:bookmarkStart w:id="52"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https://www.genecards.org/cgi-bin/carddisp.pl?gene=IL1RN</w:t>
        </w:r>
      </w:hyperlink>
    </w:p>
    <w:p>
      <w:pPr>
        <w:numPr>
          <w:ilvl w:val="0"/>
          <w:numId w:val="1006"/>
        </w:numPr>
        <w:pStyle w:val="Compact"/>
      </w:pPr>
      <w:r>
        <w:t xml:space="preserve">Harmonizome (human):</w:t>
      </w:r>
      <w:r>
        <w:t xml:space="preserve"> </w:t>
      </w:r>
      <w:hyperlink r:id="rId35">
        <w:r>
          <w:rPr>
            <w:rStyle w:val="Hyperlink"/>
          </w:rPr>
          <w:t xml:space="preserve">https://maayanlab.cloud/Harmonizome/gene/IL1RN</w:t>
        </w:r>
      </w:hyperlink>
    </w:p>
    <w:p>
      <w:pPr>
        <w:numPr>
          <w:ilvl w:val="0"/>
          <w:numId w:val="1006"/>
        </w:numPr>
        <w:pStyle w:val="Compact"/>
      </w:pPr>
      <w:r>
        <w:t xml:space="preserve">NCBI (human):</w:t>
      </w:r>
      <w:r>
        <w:t xml:space="preserve"> </w:t>
      </w:r>
      <w:hyperlink r:id="rId36">
        <w:r>
          <w:rPr>
            <w:rStyle w:val="Hyperlink"/>
          </w:rPr>
          <w:t xml:space="preserve">https://www.ncbi.nlm.nih.gov/gene/3557</w:t>
        </w:r>
      </w:hyperlink>
    </w:p>
    <w:p>
      <w:pPr>
        <w:numPr>
          <w:ilvl w:val="0"/>
          <w:numId w:val="1006"/>
        </w:numPr>
        <w:pStyle w:val="Compact"/>
      </w:pPr>
      <w:r>
        <w:t xml:space="preserve">NCBI (rat):</w:t>
      </w:r>
      <w:r>
        <w:t xml:space="preserve"> </w:t>
      </w:r>
      <w:hyperlink r:id="rId37">
        <w:r>
          <w:rPr>
            <w:rStyle w:val="Hyperlink"/>
          </w:rPr>
          <w:t xml:space="preserve">https://www.ncbi.nlm.nih.gov/gene/60582</w:t>
        </w:r>
      </w:hyperlink>
    </w:p>
    <w:p>
      <w:pPr>
        <w:numPr>
          <w:ilvl w:val="0"/>
          <w:numId w:val="1006"/>
        </w:numPr>
        <w:pStyle w:val="Compact"/>
      </w:pPr>
      <w:r>
        <w:t xml:space="preserve">Ensemble (human):</w:t>
      </w:r>
      <w:r>
        <w:t xml:space="preserve"> </w:t>
      </w:r>
      <w:hyperlink r:id="rId38">
        <w:r>
          <w:rPr>
            <w:rStyle w:val="Hyperlink"/>
          </w:rPr>
          <w:t xml:space="preserve">https://useast.ensembl.org/Homo_sapiens/Gene/Summary?g=ENSG00000136689</w:t>
        </w:r>
      </w:hyperlink>
    </w:p>
    <w:p>
      <w:pPr>
        <w:numPr>
          <w:ilvl w:val="0"/>
          <w:numId w:val="1006"/>
        </w:numPr>
        <w:pStyle w:val="Compact"/>
      </w:pPr>
      <w:r>
        <w:t xml:space="preserve">Ensemble (rat):</w:t>
      </w:r>
      <w:r>
        <w:t xml:space="preserve"> </w:t>
      </w:r>
      <w:hyperlink r:id="rId39">
        <w:r>
          <w:rPr>
            <w:rStyle w:val="Hyperlink"/>
          </w:rPr>
          <w:t xml:space="preserve">https://useast.ensembl.org/Rattus_norvegicus/Gene/Summary?g=ENSRNOG00000005871</w:t>
        </w:r>
      </w:hyperlink>
    </w:p>
    <w:p>
      <w:pPr>
        <w:numPr>
          <w:ilvl w:val="0"/>
          <w:numId w:val="1006"/>
        </w:numPr>
        <w:pStyle w:val="Compact"/>
      </w:pPr>
      <w:r>
        <w:t xml:space="preserve">Rat Genome Database (rat):</w:t>
      </w:r>
      <w:r>
        <w:t xml:space="preserve"> </w:t>
      </w:r>
      <w:hyperlink r:id="rId40">
        <w:r>
          <w:rPr>
            <w:rStyle w:val="Hyperlink"/>
          </w:rPr>
          <w:t xml:space="preserve">https://rgd.mcw.edu/rgdweb/report/gene/main.html?id=621159</w:t>
        </w:r>
      </w:hyperlink>
    </w:p>
    <w:p>
      <w:pPr>
        <w:numPr>
          <w:ilvl w:val="0"/>
          <w:numId w:val="1006"/>
        </w:numPr>
        <w:pStyle w:val="Compact"/>
      </w:pPr>
      <w:r>
        <w:t xml:space="preserve">Uniprot (human):</w:t>
      </w:r>
      <w:r>
        <w:t xml:space="preserve"> </w:t>
      </w:r>
      <w:hyperlink r:id="rId41">
        <w:r>
          <w:rPr>
            <w:rStyle w:val="Hyperlink"/>
          </w:rPr>
          <w:t xml:space="preserve">https://www.uniprot.org/uniprotkb/P18510</w:t>
        </w:r>
      </w:hyperlink>
    </w:p>
    <w:p>
      <w:pPr>
        <w:numPr>
          <w:ilvl w:val="0"/>
          <w:numId w:val="1006"/>
        </w:numPr>
        <w:pStyle w:val="Compact"/>
      </w:pPr>
      <w:r>
        <w:t xml:space="preserve">Uniprot (rat):</w:t>
      </w:r>
      <w:r>
        <w:t xml:space="preserve"> </w:t>
      </w:r>
      <w:hyperlink r:id="rId42">
        <w:r>
          <w:rPr>
            <w:rStyle w:val="Hyperlink"/>
          </w:rPr>
          <w:t xml:space="preserve">https://www.uniprot.org/uniprotkb/P25086</w:t>
        </w:r>
      </w:hyperlink>
    </w:p>
    <w:p>
      <w:pPr>
        <w:numPr>
          <w:ilvl w:val="0"/>
          <w:numId w:val="1006"/>
        </w:numPr>
        <w:pStyle w:val="Compact"/>
      </w:pPr>
      <w:r>
        <w:t xml:space="preserve">Wikigenes (human):</w:t>
      </w:r>
      <w:r>
        <w:t xml:space="preserve"> </w:t>
      </w:r>
      <w:hyperlink r:id="rId43">
        <w:r>
          <w:rPr>
            <w:rStyle w:val="Hyperlink"/>
          </w:rPr>
          <w:t xml:space="preserve">https://www.wikigenes.org/e/gene/e/3557.html</w:t>
        </w:r>
      </w:hyperlink>
    </w:p>
    <w:p>
      <w:pPr>
        <w:numPr>
          <w:ilvl w:val="0"/>
          <w:numId w:val="1006"/>
        </w:numPr>
        <w:pStyle w:val="Compact"/>
      </w:pPr>
      <w:r>
        <w:t xml:space="preserve">Wikigenes (rat):</w:t>
      </w:r>
      <w:r>
        <w:t xml:space="preserve"> </w:t>
      </w:r>
      <w:hyperlink r:id="rId44">
        <w:r>
          <w:rPr>
            <w:rStyle w:val="Hyperlink"/>
          </w:rPr>
          <w:t xml:space="preserve">https://www.wikigenes.org/e/gene/e/60582.html</w:t>
        </w:r>
      </w:hyperlink>
    </w:p>
    <w:p>
      <w:pPr>
        <w:numPr>
          <w:ilvl w:val="0"/>
          <w:numId w:val="1006"/>
        </w:numPr>
        <w:pStyle w:val="Compact"/>
      </w:pPr>
      <w:r>
        <w:t xml:space="preserve">Alphafold (human):</w:t>
      </w:r>
      <w:r>
        <w:t xml:space="preserve"> </w:t>
      </w:r>
      <w:hyperlink r:id="rId45">
        <w:r>
          <w:rPr>
            <w:rStyle w:val="Hyperlink"/>
          </w:rPr>
          <w:t xml:space="preserve">https://alphafold.ebi.ac.uk/entry/P18510</w:t>
        </w:r>
      </w:hyperlink>
    </w:p>
    <w:p>
      <w:pPr>
        <w:numPr>
          <w:ilvl w:val="0"/>
          <w:numId w:val="1006"/>
        </w:numPr>
        <w:pStyle w:val="Compact"/>
      </w:pPr>
      <w:r>
        <w:t xml:space="preserve">Alphafold (rat):</w:t>
      </w:r>
      <w:r>
        <w:t xml:space="preserve"> </w:t>
      </w:r>
      <w:hyperlink r:id="rId46">
        <w:r>
          <w:rPr>
            <w:rStyle w:val="Hyperlink"/>
          </w:rPr>
          <w:t xml:space="preserve">https://alphafold.ebi.ac.uk/entry/P25086</w:t>
        </w:r>
      </w:hyperlink>
    </w:p>
    <w:p>
      <w:pPr>
        <w:numPr>
          <w:ilvl w:val="0"/>
          <w:numId w:val="1006"/>
        </w:numPr>
        <w:pStyle w:val="Compact"/>
      </w:pPr>
      <w:r>
        <w:t xml:space="preserve">PDB (human):</w:t>
      </w:r>
      <w:r>
        <w:t xml:space="preserve"> </w:t>
      </w:r>
      <w:hyperlink r:id="rId47">
        <w:r>
          <w:rPr>
            <w:rStyle w:val="Hyperlink"/>
          </w:rPr>
          <w:t xml:space="preserve">https://www.rcsb.org/structure/1ILR</w:t>
        </w:r>
      </w:hyperlink>
      <w:r>
        <w:t xml:space="preserve">,</w:t>
      </w:r>
      <w:r>
        <w:t xml:space="preserve"> </w:t>
      </w:r>
      <w:hyperlink r:id="rId48">
        <w:r>
          <w:rPr>
            <w:rStyle w:val="Hyperlink"/>
          </w:rPr>
          <w:t xml:space="preserve">https://www.rcsb.org/structure/1ILT</w:t>
        </w:r>
      </w:hyperlink>
      <w:r>
        <w:t xml:space="preserve">,</w:t>
      </w:r>
      <w:r>
        <w:t xml:space="preserve"> </w:t>
      </w:r>
      <w:hyperlink r:id="rId49">
        <w:r>
          <w:rPr>
            <w:rStyle w:val="Hyperlink"/>
          </w:rPr>
          <w:t xml:space="preserve">https://www.rcsb.org/structure/1IRA</w:t>
        </w:r>
      </w:hyperlink>
      <w:r>
        <w:t xml:space="preserve">,</w:t>
      </w:r>
      <w:r>
        <w:t xml:space="preserve"> </w:t>
      </w:r>
      <w:hyperlink r:id="rId50">
        <w:r>
          <w:rPr>
            <w:rStyle w:val="Hyperlink"/>
          </w:rPr>
          <w:t xml:space="preserve">https://www.rcsb.org/structure/1IRP</w:t>
        </w:r>
      </w:hyperlink>
      <w:r>
        <w:t xml:space="preserve">,</w:t>
      </w:r>
      <w:r>
        <w:t xml:space="preserve"> </w:t>
      </w:r>
      <w:hyperlink r:id="rId51">
        <w:r>
          <w:rPr>
            <w:rStyle w:val="Hyperlink"/>
          </w:rPr>
          <w:t xml:space="preserve">https://www.rcsb.org/structure/2IRT</w:t>
        </w:r>
      </w:hyperlink>
    </w:p>
    <w:p>
      <w:pPr>
        <w:numPr>
          <w:ilvl w:val="0"/>
          <w:numId w:val="1006"/>
        </w:numPr>
        <w:pStyle w:val="Compact"/>
      </w:pPr>
      <w:r>
        <w:t xml:space="preserve">PDB (mouse): none</w:t>
      </w:r>
    </w:p>
    <w:p>
      <w:pPr>
        <w:numPr>
          <w:ilvl w:val="0"/>
          <w:numId w:val="1006"/>
        </w:numPr>
        <w:pStyle w:val="Compact"/>
      </w:pPr>
      <w:r>
        <w:t xml:space="preserve">PDB (rat): none</w:t>
      </w:r>
    </w:p>
    <w:bookmarkEnd w:id="52"/>
    <w:bookmarkStart w:id="60" w:name="X7887dc63a354b4d974b09bbc1761dfdcf7e455e"/>
    <w:p>
      <w:pPr>
        <w:pStyle w:val="Heading1"/>
      </w:pPr>
      <w:r>
        <w:t xml:space="preserve">6. GO Terms, MSigDB Signatures, Pathways Containing Gene with Descriptions of Gene Sets</w:t>
      </w:r>
    </w:p>
    <w:bookmarkStart w:id="55" w:name="pathways"/>
    <w:p>
      <w:pPr>
        <w:pStyle w:val="Heading2"/>
      </w:pPr>
      <w:r>
        <w:t xml:space="preserve">Pathways:</w:t>
      </w:r>
    </w:p>
    <w:p>
      <w:pPr>
        <w:pStyle w:val="FirstParagraph"/>
      </w:pPr>
      <w:r>
        <w:rPr>
          <w:bCs/>
          <w:b/>
        </w:rPr>
        <w:t xml:space="preserve">Interleukin-10 signaling</w:t>
      </w:r>
      <w:r>
        <w:t xml:space="preserve">: Interleukin-10 (IL10) was originally described as a factor named cytokine synthesis inhibitory factor that inhibited T-helper (Th) 1 activation and Th1 cytokine production (Fiorentino et al. 1989). It was found to be expressed by a variety of cell types including macrophages, dendritic cell subsets, B cells, several T-cell subpopulations including Th2 and T-regulatory cells (Tregs) and Natural Killer (NK) cells (Moore et al. 2001). It is now recognized that the biological effects of IL10 are directed at antigen-presenting cells (APCs) such as macrophages and dendritic cells (DCs), its effects on T-cell development and differentiation are largely indirect via inhibition of macrophage/dendritic cell activation and maturation (Pestka et al. 2004, Mocellin et al. 2004). T cells are thought to be the main source of IL10 (Hedrich &amp; Bream 2010). IL10 inhibits a broad spectrum of activated macrophage/monocyte functions including monokine synthesis, NO production, and expression of class II MHC and costimulatory molecules such as IL12 and CD80/CD86 (de Waal Malefyt et al. 1991, Gazzinelli et al. 1992). Studies with recombinant cytokine and neutralizing antibodies revealed pleiotropic activities of IL10 on B, T, and mast cells (de Waal Malefyt et al. 1993, Rousset et al. 1992, Thompson-Snipes et al. 1991) and provided evidence for the in vivo significance of IL10 activities (Ishida et al. 1992, 1993). IL10 antagonizes the expression of MHC class II and the co-stimulatory molecules CD80/CD86 as well as the pro-inflammatory cytokines IL1Beta, IL6, IL8, TNFalpha and especially IL12 (Fiorentino et al. 1991, D’Andrea et al. 1993). The biological role of IL10 is not limited to inactivation of APCs, it also enhances B cell, granulocyte, mast cell, and keratinocyte growth/differentiation, as well as NK-cell and CD8+ cytotoxic T-cell activation (Moore et al. 2001, Hedrich &amp; Bream 2010). IL10 also enhances NK-cell proliferation and/or production of IFN-gamma (Cai et al. 1999).</w:t>
      </w:r>
      <w:r>
        <w:t xml:space="preserve"> </w:t>
      </w:r>
      <w:hyperlink r:id="rId53">
        <w:r>
          <w:rPr>
            <w:rStyle w:val="Hyperlink"/>
          </w:rPr>
          <w:t xml:space="preserve">[https://reactome.org/PathwayBrowser/#/R-HSA-6783783]</w:t>
        </w:r>
      </w:hyperlink>
    </w:p>
    <w:p>
      <w:pPr>
        <w:pStyle w:val="BodyText"/>
      </w:pPr>
      <w:r>
        <w:rPr>
          <w:bCs/>
          <w:b/>
        </w:rPr>
        <w:t xml:space="preserve">Interleukin-1 signaling</w:t>
      </w:r>
      <w:r>
        <w:t xml:space="preserve">: Interleukin 1 (IL1) signals via Interleukin 1 receptor 1 (IL1R1), the only signaling-capable IL1 receptor. This is a single chain type 1 transmembrane protein comprising an extracellular ligand binding domain and an intracellular region called the Toll/Interleukin-1 receptor (TIR) domain that is structurally conserved and shared by other members of the two families of receptors (Xu et al. 2000). This domain is also shared by the downstream adapter molecule MyD88. IL1 binding to IL1R1 leads to the recruitment of a second receptor chain termed the IL1 receptor accessory protein (IL1RAP or IL1RAcP) enabling the formation of a high-affinity ligand-receptor complex that is capable of signal transduction. Intracellular signaling is initiated by the recruitment of MyD88 to the IL-1R1/IL1RAP complex. IL1RAP is only recruited to IL1R1 when IL1 is present; it is believed that a TIR domain signaling complex is formed between the receptor and the adapter TIR domains. The recruitment of MyD88 leads to the recruitment of Interleukin-1 receptor-associated kinase (IRAK)-1 and -4, probably via their death domains. IRAK4 then activates IRAK1, allowing IRAK1 to autophosphorylate. Both IRAK1 and IRAK4 then dissociate from MyD88 (Brikos et al. 2007) which remains stably complexed with IL-1R1 and IL1RAP. They in turn interact with Tumor Necrosis Factor Receptor (TNFR)-Associated Factor 6 (TRAF6), which is an E3 ubiquitin ligase (Deng et al. 2000). TRAF6 is then thought to auto-ubiquinate, attaching K63-polyubiquitin to itself with the assistance of the E2 conjugating complex Ubc13/Uev1a. K63-pUb-TRAF6 recruits Transforming Growth Factor (TGF) beta-activated protein kinase 1 (TAK1) in a complex with TAK1-binding protein 2 (TAB2) and TAB3, which both contain nuclear zinc finger motifs that interact with K63-polyubiquitin chains (Ninomiya-Tsuji et al. 1999). This activates TAK1, which then activates inhibitor of NF-kappaB (IkappaB) kinase 2 (IKK2 or IKKB) within the IKK complex, the kinase responsible for phosphorylation of IkappaB. The IKK complex also contains the scaffold protein NF-kappa B essential modulator (NEMO). TAK1 also couples to the upstream kinases for p38 and c-jun N-terminal kinase (JNK). IRAK1 undergoes K63-linked polyubiquination; Pellino E3 ligases are important in this process. (Butler et al. 2007; Ordureau et al. 2008). The activity of these proteins is greatly enhanced by IRAK phosphorylation (Schauvliege et al. 2006), leading to K63-linked polyubiquitination of IRAK1. This recruits NEMO to IRAK1, with NEMO binding to polyubiquitin (Conze et al. 2008).</w:t>
      </w:r>
      <w:r>
        <w:t xml:space="preserve"> </w:t>
      </w:r>
      <w:hyperlink r:id="rId54">
        <w:r>
          <w:rPr>
            <w:rStyle w:val="Hyperlink"/>
          </w:rPr>
          <w:t xml:space="preserve">[https://reactome.org/PathwayBrowser/#/R-HSA-9020702]</w:t>
        </w:r>
      </w:hyperlink>
    </w:p>
    <w:bookmarkEnd w:id="55"/>
    <w:bookmarkStart w:id="56" w:name="go-terms"/>
    <w:p>
      <w:pPr>
        <w:pStyle w:val="Heading2"/>
      </w:pPr>
      <w:r>
        <w:t xml:space="preserve">GO terms:</w:t>
      </w:r>
    </w:p>
    <w:p>
      <w:pPr>
        <w:pStyle w:val="FirstParagraph"/>
      </w:pPr>
      <w:r>
        <w:rPr>
          <w:bCs/>
          <w:b/>
        </w:rPr>
        <w:t xml:space="preserve">acute-phase response</w:t>
      </w:r>
      <w:r>
        <w:t xml:space="preserve"> </w:t>
      </w:r>
      <w:r>
        <w:t xml:space="preserve">[An acute inflammatory response that involves non-antibody proteins whose concentrations in the plasma increase in response to infection or injury of homeothermic animals. GO:0006953]</w:t>
      </w:r>
    </w:p>
    <w:p>
      <w:pPr>
        <w:pStyle w:val="BodyText"/>
      </w:pPr>
      <w:r>
        <w:rPr>
          <w:bCs/>
          <w:b/>
        </w:rPr>
        <w:t xml:space="preserve">carboxylic acid metabolic process</w:t>
      </w:r>
      <w:r>
        <w:t xml:space="preserve"> </w:t>
      </w:r>
      <w:r>
        <w:t xml:space="preserve">[The chemical reactions and pathways involving carboxylic acids, any organic acid containing one or more carboxyl (COOH) groups or anions (COO-). GO:0019752]</w:t>
      </w:r>
    </w:p>
    <w:p>
      <w:pPr>
        <w:pStyle w:val="BodyText"/>
      </w:pPr>
      <w:r>
        <w:rPr>
          <w:bCs/>
          <w:b/>
        </w:rPr>
        <w:t xml:space="preserve">cellular response to norepinephrine stimulus</w:t>
      </w:r>
      <w:r>
        <w:t xml:space="preserve"> </w:t>
      </w:r>
      <w:r>
        <w:t xml:space="preserve">[Any process that results in a change in state or activity of a cell (in terms of movement, secretion, enzyme production, gene expression, etc.) as a result of a norepinephrine stimulus. Norepinephrine is a catecholamine that has the formula C8H11NO3; it acts as a hormone, and as a neurotransmitter in most of the sympathetic nervous system.|Note that epinephrine and norepinephrine are ligands for the same receptors, and there are multiple adrenergic receptors. GO:0071874]</w:t>
      </w:r>
    </w:p>
    <w:p>
      <w:pPr>
        <w:pStyle w:val="BodyText"/>
      </w:pPr>
      <w:r>
        <w:rPr>
          <w:bCs/>
          <w:b/>
        </w:rPr>
        <w:t xml:space="preserve">chronic inflammatory response to antigenic stimulus</w:t>
      </w:r>
      <w:r>
        <w:t xml:space="preserve"> </w:t>
      </w:r>
      <w:r>
        <w:t xml:space="preserve">[A chronic inflammatory response to an antigenic stimulus. A chronic inflammatory response persists indefinitely during days, weeks, or months in the life of an individual. GO:0002439]</w:t>
      </w:r>
    </w:p>
    <w:p>
      <w:pPr>
        <w:pStyle w:val="BodyText"/>
      </w:pPr>
      <w:r>
        <w:rPr>
          <w:bCs/>
          <w:b/>
        </w:rPr>
        <w:t xml:space="preserve">female pregnancy</w:t>
      </w:r>
      <w:r>
        <w:t xml:space="preserve"> </w:t>
      </w:r>
      <w:r>
        <w:t xml:space="preserve">[The set of physiological processes that allow an embryo or foetus to develop within the body of a female animal. It covers the time from fertilization of a female ovum by a male spermatozoon until birth. GO:0007565]</w:t>
      </w:r>
    </w:p>
    <w:p>
      <w:pPr>
        <w:pStyle w:val="BodyText"/>
      </w:pPr>
      <w:r>
        <w:rPr>
          <w:bCs/>
          <w:b/>
        </w:rPr>
        <w:t xml:space="preserve">fever generation</w:t>
      </w:r>
      <w:r>
        <w:t xml:space="preserve"> </w:t>
      </w:r>
      <w:r>
        <w:t xml:space="preserve">[The heat generation process that results in a rise in body temperature above the normal, often as a response to infection. GO:0001660]</w:t>
      </w:r>
    </w:p>
    <w:p>
      <w:pPr>
        <w:pStyle w:val="BodyText"/>
      </w:pPr>
      <w:r>
        <w:rPr>
          <w:bCs/>
          <w:b/>
        </w:rPr>
        <w:t xml:space="preserve">immune response</w:t>
      </w:r>
      <w:r>
        <w:t xml:space="preserve"> </w:t>
      </w:r>
      <w:r>
        <w:t xml:space="preserve">[Any immune system process that functions in the calibrated response of an organism to a potential internal or invasive threat. GO:0006955]</w:t>
      </w:r>
    </w:p>
    <w:p>
      <w:pPr>
        <w:pStyle w:val="BodyText"/>
      </w:pPr>
      <w:r>
        <w:rPr>
          <w:bCs/>
          <w:b/>
        </w:rPr>
        <w:t xml:space="preserve">inflammatory response</w:t>
      </w:r>
      <w:r>
        <w:t xml:space="preserve"> </w:t>
      </w:r>
      <w:r>
        <w:t xml:space="preserve">[The immediate defensive reaction (by vertebrate tissue) to infection or injury caused by chemical or physical agents. The process is characterized by local vasodilation, extravasation of plasma into intercellular spaces and accumulation of white blood cells and macrophages. GO:0006954]</w:t>
      </w:r>
    </w:p>
    <w:p>
      <w:pPr>
        <w:pStyle w:val="BodyText"/>
      </w:pPr>
      <w:r>
        <w:rPr>
          <w:bCs/>
          <w:b/>
        </w:rPr>
        <w:t xml:space="preserve">insulin secretion</w:t>
      </w:r>
      <w:r>
        <w:t xml:space="preserve"> </w:t>
      </w:r>
      <w:r>
        <w:t xml:space="preserve">[The regulated release of proinsulin from secretory granules accompanied by cleavage of proinsulin to form mature insulin. In vertebrates, insulin is secreted from B granules in the B cells of the vertebrate pancreas and from insulin-producing cells in insects. GO:0030073]</w:t>
      </w:r>
    </w:p>
    <w:p>
      <w:pPr>
        <w:pStyle w:val="BodyText"/>
      </w:pPr>
      <w:r>
        <w:rPr>
          <w:bCs/>
          <w:b/>
        </w:rPr>
        <w:t xml:space="preserve">lipid metabolic process</w:t>
      </w:r>
      <w:r>
        <w:t xml:space="preserve"> </w:t>
      </w:r>
      <w:r>
        <w:t xml:space="preserve">[The chemical reactions and pathways involving lipids, compounds soluble in an organic solvent but not, or sparingly, in an aqueous solvent. Includes fatty acids; neutral fats, other fatty-acid esters, and soaps; long-chain (fatty) alcohols and waxes; sphingoids and other long-chain bases; glycolipids, phospholipids and sphingolipids; and carotenes, polyprenols, sterols, terpenes and other isoprenoids. GO:0006629]</w:t>
      </w:r>
    </w:p>
    <w:p>
      <w:pPr>
        <w:pStyle w:val="BodyText"/>
      </w:pPr>
      <w:r>
        <w:rPr>
          <w:bCs/>
          <w:b/>
        </w:rPr>
        <w:t xml:space="preserve">memory</w:t>
      </w:r>
      <w:r>
        <w:t xml:space="preserve"> </w:t>
      </w:r>
      <w:r>
        <w:t xml:space="preserve">[The activities involved in the mental information processing system that receives (registers), modifies, stores, and retrieves informational stimuli. The main stages involved in the formation and retrieval of memory are encoding (processing of received information by acquisition), storage (building a permanent record of received information as a result of consolidation) and retrieval (calling back the stored information and use it in a suitable way to execute a given task). GO:0007613]</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cell migration</w:t>
      </w:r>
      <w:r>
        <w:t xml:space="preserve"> </w:t>
      </w:r>
      <w:r>
        <w:t xml:space="preserve">[Any process that stops, prevents, or reduces the frequency, rate or extent of cell migration. GO:0030336]</w:t>
      </w:r>
    </w:p>
    <w:p>
      <w:pPr>
        <w:pStyle w:val="BodyText"/>
      </w:pPr>
      <w:r>
        <w:rPr>
          <w:bCs/>
          <w:b/>
        </w:rPr>
        <w:t xml:space="preserve">negative regulation of glutamate secretion</w:t>
      </w:r>
      <w:r>
        <w:t xml:space="preserve"> </w:t>
      </w:r>
      <w:r>
        <w:t xml:space="preserve">[Any process that stops, prevents, or reduces the frequency, rate or extent of the controlled release of glutamate. GO:0014050]</w:t>
      </w:r>
    </w:p>
    <w:p>
      <w:pPr>
        <w:pStyle w:val="BodyText"/>
      </w:pPr>
      <w:r>
        <w:rPr>
          <w:bCs/>
          <w:b/>
        </w:rPr>
        <w:t xml:space="preserve">negative regulation of heterotypic cell-cell adhesion</w:t>
      </w:r>
      <w:r>
        <w:t xml:space="preserve"> </w:t>
      </w:r>
      <w:r>
        <w:t xml:space="preserve">[Any process that stops, prevents, or reduces the frequency, rate, or extent of heterotypic cell-cell adhesion. GO:0034115]</w:t>
      </w:r>
    </w:p>
    <w:p>
      <w:pPr>
        <w:pStyle w:val="BodyText"/>
      </w:pPr>
      <w:r>
        <w:rPr>
          <w:bCs/>
          <w:b/>
        </w:rPr>
        <w:t xml:space="preserve">negative regulation of interleukin-1-mediated signaling pathway</w:t>
      </w:r>
      <w:r>
        <w:t xml:space="preserve"> </w:t>
      </w:r>
      <w:r>
        <w:t xml:space="preserve">[Any process that stops, prevents or reduces the frequency, rate or extent of interleukin-1-mediated signaling pathway. GO:2000660]</w:t>
      </w:r>
    </w:p>
    <w:p>
      <w:pPr>
        <w:pStyle w:val="BodyText"/>
      </w:pPr>
      <w:r>
        <w:rPr>
          <w:bCs/>
          <w:b/>
        </w:rPr>
        <w:t xml:space="preserve">negative regulation of membrane potential</w:t>
      </w:r>
      <w:r>
        <w:t xml:space="preserve"> </w:t>
      </w:r>
      <w:r>
        <w:t xml:space="preserve">[Any process that stops, prevents, or reduces the frequency, rate or extent of establishment or extent of a membrane potential, the electric potential existing across any membrane arising from charges in the membrane itself and from the charges present in the media on either side of the membrane. GO:0045837]</w:t>
      </w:r>
    </w:p>
    <w:p>
      <w:pPr>
        <w:pStyle w:val="BodyText"/>
      </w:pPr>
      <w:r>
        <w:rPr>
          <w:bCs/>
          <w:b/>
        </w:rPr>
        <w:t xml:space="preserve">negative regulation of signal transduction</w:t>
      </w:r>
      <w:r>
        <w:t xml:space="preserve"> </w:t>
      </w:r>
      <w:r>
        <w:t xml:space="preserve">[Any process that stops, prevents, or reduces the frequency, rate or extent of signal transduction. GO:0009968]</w:t>
      </w:r>
    </w:p>
    <w:p>
      <w:pPr>
        <w:pStyle w:val="BodyText"/>
      </w:pPr>
      <w:r>
        <w:rPr>
          <w:bCs/>
          <w:b/>
        </w:rPr>
        <w:t xml:space="preserve">positive regulation of JUN kinase activity</w:t>
      </w:r>
      <w:r>
        <w:t xml:space="preserve"> </w:t>
      </w:r>
      <w:r>
        <w:t xml:space="preserve">[Any process that activates or increases the frequency, rate or extent of JUN kinase activity. GO:0043507]</w:t>
      </w:r>
    </w:p>
    <w:p>
      <w:pPr>
        <w:pStyle w:val="BodyText"/>
      </w:pPr>
      <w:r>
        <w:rPr>
          <w:bCs/>
          <w:b/>
        </w:rPr>
        <w:t xml:space="preserve">response to activity</w:t>
      </w:r>
      <w:r>
        <w:t xml:space="preserve"> </w:t>
      </w:r>
      <w:r>
        <w:t xml:space="preserve">[Any process that results in a change in state or activity of a cell or an organism (in terms of movement, secretion, enzyme production, gene expression, etc.) as a result of an activity stimulus. GO:0014823]</w:t>
      </w:r>
    </w:p>
    <w:p>
      <w:pPr>
        <w:pStyle w:val="BodyText"/>
      </w:pPr>
      <w:r>
        <w:rPr>
          <w:bCs/>
          <w:b/>
        </w:rPr>
        <w:t xml:space="preserve">response to glucocorticoid</w:t>
      </w:r>
      <w:r>
        <w:t xml:space="preserve"> </w:t>
      </w:r>
      <w:r>
        <w:t xml:space="preserve">[Any process that results in a change in state or activity of a cell or an organism (in terms of movement, secretion, enzyme production, gene expression, etc.) as a result of a glucocorticoid stimulus. Glucocorticoids are hormonal C21 corticosteroids synthesized from cholesterol with the ability to bind with the cortisol receptor and trigger similar effects. Glucocorticoids act primarily on carbohydrate and protein metabolism, and have anti-inflammatory effects. GO:0051384]</w:t>
      </w:r>
    </w:p>
    <w:p>
      <w:pPr>
        <w:pStyle w:val="BodyText"/>
      </w:pPr>
      <w:r>
        <w:rPr>
          <w:bCs/>
          <w:b/>
        </w:rPr>
        <w:t xml:space="preserve">response to interleukin-1</w:t>
      </w:r>
      <w:r>
        <w:t xml:space="preserve"> </w:t>
      </w:r>
      <w:r>
        <w:t xml:space="preserve">[Any process that results in a change in state or activity of a cell or an organism (in terms of movement, secretion, enzyme production, gene expression, etc.) as a result of an interleukin-1 stimulus. GO:0070555]</w:t>
      </w:r>
    </w:p>
    <w:p>
      <w:pPr>
        <w:pStyle w:val="BodyText"/>
      </w:pPr>
      <w:r>
        <w:rPr>
          <w:bCs/>
          <w:b/>
        </w:rPr>
        <w:t xml:space="preserve">response to interleukin-4</w:t>
      </w:r>
      <w:r>
        <w:t xml:space="preserve"> </w:t>
      </w:r>
      <w:r>
        <w:t xml:space="preserve">[Any process that results in a change in state or activity of a cell or an organism (in terms of movement, secretion, enzyme production, gene expression, etc.) as a result of an interleukin-4 stimulus. GO:0070670]</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response to starvation</w:t>
      </w:r>
      <w:r>
        <w:t xml:space="preserve"> </w:t>
      </w:r>
      <w:r>
        <w:t xml:space="preserve">[Any process that results in a change in state or activity of a cell or an organism (in terms of movement, secretion, enzyme production, gene expression, etc.) as a result of a starvation stimulus, deprivation of nourishment. GO:0042594]</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bookmarkEnd w:id="56"/>
    <w:bookmarkStart w:id="59" w:name="msigdb-signatures"/>
    <w:p>
      <w:pPr>
        <w:pStyle w:val="Heading2"/>
      </w:pPr>
      <w:r>
        <w:t xml:space="preserve">MSigDB Signatures:</w:t>
      </w:r>
    </w:p>
    <w:p>
      <w:pPr>
        <w:pStyle w:val="FirstParagraph"/>
      </w:pPr>
      <w:r>
        <w:rPr>
          <w:bCs/>
          <w:b/>
        </w:rPr>
        <w:t xml:space="preserve">REACTOME_INTERLEUKIN_1_FAMILY_SIGNALING</w:t>
      </w:r>
      <w:r>
        <w:t xml:space="preserve">: Interleukin-1 family signaling</w:t>
      </w:r>
      <w:r>
        <w:t xml:space="preserve"> </w:t>
      </w:r>
      <w:hyperlink r:id="rId57">
        <w:r>
          <w:rPr>
            <w:rStyle w:val="Hyperlink"/>
          </w:rPr>
          <w:t xml:space="preserve">[https://www.gsea-msigdb.org/gsea/msigdb/human/geneset/REACTOME_INTERLEUKIN_1_FAMILY_SIGNALING.html]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58">
        <w:r>
          <w:rPr>
            <w:rStyle w:val="Hyperlink"/>
          </w:rPr>
          <w:t xml:space="preserve">[https://www.gsea-msigdb.org/gsea/msigdb/human/geneset/NABA_MATRISOME_ASSOCIATED.html]</w:t>
        </w:r>
      </w:hyperlink>
    </w:p>
    <w:bookmarkEnd w:id="59"/>
    <w:bookmarkEnd w:id="60"/>
    <w:bookmarkStart w:id="61" w:name="gene-descriptions"/>
    <w:p>
      <w:pPr>
        <w:pStyle w:val="Heading1"/>
      </w:pPr>
      <w:r>
        <w:t xml:space="preserve">7. Gene Descriptions</w:t>
      </w:r>
    </w:p>
    <w:p>
      <w:pPr>
        <w:pStyle w:val="FirstParagraph"/>
      </w:pPr>
      <w:r>
        <w:rPr>
          <w:bCs/>
          <w:b/>
        </w:rPr>
        <w:t xml:space="preserve">NCBI Gene Summary</w:t>
      </w:r>
      <w:r>
        <w:t xml:space="preserve">: The protein encoded by this gene is a member of the interleukin 1 cytokine family. This protein inhibits the activities of interleukin 1, alpha (IL1A) and interleukin 1, beta (IL1B), and modulates a variety of interleukin 1 related immune and inflammatory responses, particularly in the acute phase of infection and inflammation. This gene and five other closely related cytokine genes form a gene cluster spanning approximately 400 kb on chromosome 2. A polymorphism of this gene is reported to be associated with increased risk of osteoporotic fractures and gastric cancer. Several alternatively spliced transcript variants encoding distinct isoforms have been reported. [provided by RefSeq, Aug 2020]</w:t>
      </w:r>
    </w:p>
    <w:p>
      <w:pPr>
        <w:pStyle w:val="BodyText"/>
      </w:pPr>
      <w:r>
        <w:rPr>
          <w:bCs/>
          <w:b/>
        </w:rPr>
        <w:t xml:space="preserve">GeneCards Summary</w:t>
      </w:r>
      <w:r>
        <w:t xml:space="preserve">: IL1RN (Interleukin 1 Receptor Antagonist) is a Protein Coding gene. Diseases associated with IL1RN include Chronic Recurrent Multifocal Osteomyelitis 2, With Periostitis And Pustulosis and Microvascular Complications Of Diabetes 4. Among its related pathways are Interleukin-1 family signaling and IL-1 Family Signaling Pathways. Gene Ontology (GO) annotations related to this gene include cytokine activity and interleukin-1 receptor antagonist activity. An important paralog of this gene is IL36RN.</w:t>
      </w:r>
    </w:p>
    <w:p>
      <w:pPr>
        <w:pStyle w:val="BodyText"/>
      </w:pPr>
      <w:r>
        <w:rPr>
          <w:bCs/>
          <w:b/>
        </w:rPr>
        <w:t xml:space="preserve">UniProtKB/Swiss-Prot Summary</w:t>
      </w:r>
      <w:r>
        <w:t xml:space="preserve">: Anti-inflammatory antagonist of interleukin-1 family of proinflammatory cytokines such as interleukin-1beta/IL1B and interleukin-1alpha/IL1A. Protects from immune dysregulation and uncontrolled systemic inflammation triggered by IL1 for a range of innate stimulatory agents such as pathogens.</w:t>
      </w:r>
    </w:p>
    <w:bookmarkEnd w:id="61"/>
    <w:bookmarkStart w:id="63" w:name="cellular-location-of-gene-product"/>
    <w:p>
      <w:pPr>
        <w:pStyle w:val="Heading1"/>
      </w:pPr>
      <w:r>
        <w:t xml:space="preserve">8. Cellular Location of Gene Product</w:t>
      </w:r>
    </w:p>
    <w:p>
      <w:pPr>
        <w:pStyle w:val="FirstParagraph"/>
      </w:pPr>
      <w:r>
        <w:t xml:space="preserve">Cytoplasmic and nuclear expression in squamous epithelia. Mainly localized to the nucleoplasm and cytosol. In addition localized to the centrosome. Predicted location: Secreted, Intracellular (different isoforms) [</w:t>
      </w:r>
      <w:hyperlink r:id="rId62">
        <w:r>
          <w:rPr>
            <w:rStyle w:val="Hyperlink"/>
          </w:rPr>
          <w:t xml:space="preserve">https://www.proteinatlas.org/ENSG00000136689/subcellular</w:t>
        </w:r>
      </w:hyperlink>
      <w:r>
        <w:t xml:space="preserve">]</w:t>
      </w:r>
    </w:p>
    <w:bookmarkEnd w:id="63"/>
    <w:bookmarkStart w:id="65" w:name="mechanistic-information"/>
    <w:p>
      <w:pPr>
        <w:pStyle w:val="Heading1"/>
      </w:pPr>
      <w:r>
        <w:t xml:space="preserve">9. Mechanistic Information</w:t>
      </w:r>
    </w:p>
    <w:p>
      <w:pPr>
        <w:numPr>
          <w:ilvl w:val="0"/>
          <w:numId w:val="1007"/>
        </w:numPr>
        <w:pStyle w:val="Compact"/>
      </w:pPr>
      <w:r>
        <w:t xml:space="preserve">Intrathecal administration of the IL-1 receptor antagonist IL1-RA inhibited spared nerve injury (SNI)-induced mechanical hyperalgesia in mice. IL1-RA prevented the increase in immobility in the forced swim test in SNI mice. The inhibition of depression like behavior by IL-1RA was associated with abrogation of the increase in expression of Ido1 and Il1b mRNA in the liver of SNI mice [PMID: 25637485].</w:t>
      </w:r>
    </w:p>
    <w:p>
      <w:pPr>
        <w:numPr>
          <w:ilvl w:val="0"/>
          <w:numId w:val="1007"/>
        </w:numPr>
        <w:pStyle w:val="Compact"/>
      </w:pPr>
      <w:r>
        <w:t xml:space="preserve">Anakinra is a recombinant form of the human interleukin-1 receptor antagonist (IL-1Ra) protein. Blocking interleukin-1 (IL-1) signaling by Anakinra is beneficial in preventing nerve transthyretin (TTR) deposition and associated toxicity. In V30M familial amyloidotic polyneuropathy (FAP) mouse model, Anakinra decreased TTR expression by Schwann cells and TTR extracellular deposition after nerve injury, which resulted in improved regeneration. Treated mice had less apoptotic cell death [PMID: 25668561]. During antigen-induced arthritis (AIA), IL-1 receptor antagonist anakinra treatment down-regulated the expression of TRPV-1 in rat dorsal root ganglia (DRGs) neurons, consistent with the pronounced reduction in thermal hyperalgesia [PMID: 22933159].</w:t>
      </w:r>
    </w:p>
    <w:p>
      <w:pPr>
        <w:numPr>
          <w:ilvl w:val="0"/>
          <w:numId w:val="1007"/>
        </w:numPr>
        <w:pStyle w:val="Compact"/>
      </w:pPr>
      <w:r>
        <w:t xml:space="preserve">IL1RN showed higher expression levels and lower methylation levels in papillary thyroid carcinoma (PTC) tissues than in normal tissues. IL1RN may promote thyroid cancer progression through immune-related pathways. Methylation may act as an upstream regulator of IL1RN expression [PMID: 33238942].</w:t>
      </w:r>
    </w:p>
    <w:p>
      <w:pPr>
        <w:numPr>
          <w:ilvl w:val="0"/>
          <w:numId w:val="1007"/>
        </w:numPr>
        <w:pStyle w:val="Compact"/>
      </w:pPr>
      <w:r>
        <w:t xml:space="preserve">Downregulation of IL-1RA was observed in esophageal squamous cell carcinoma (ESCC) tissues and cells and was found to be strongly correlated with pathological stage and lymphatic metastasis. Mechanistic studies revealed that overexpression of IL-1RA activated the epithelial-to-mesenchymal transition (EMT) in the ESCC cells through activation of MMP9 and regulation of the expression and secretion of VEGF-C through the PI3K/NFkappaB pathway [PMID: 38730124]. IL-1Ra can inhibit the metastatic potential of colorectal cancer cells via decrease IL-1alpha/CXCR4/CXCL12 signaling pathways [PMID: 34930323].</w:t>
      </w:r>
    </w:p>
    <w:p>
      <w:pPr>
        <w:numPr>
          <w:ilvl w:val="0"/>
          <w:numId w:val="1007"/>
        </w:numPr>
        <w:pStyle w:val="Compact"/>
      </w:pPr>
      <w:r>
        <w:t xml:space="preserve">There was increased mRNA and soluble levels of IL-1Ra in rheumatoid arthritis (RA) patients compared to control subjects, with IL1RN 86 bp variable number of tandem repeat (VNTR) polymorphism (rs2234663) affecting expression levels. Carriers of IL1RN*2/2 genotype had higher IL-1Ra expression than carriers of other genotypes [PMID: 28342152, PMID: 29226727].</w:t>
      </w:r>
    </w:p>
    <w:bookmarkStart w:id="64" w:name="summary"/>
    <w:p>
      <w:pPr>
        <w:pStyle w:val="Heading2"/>
      </w:pPr>
      <w:r>
        <w:t xml:space="preserve">Summary</w:t>
      </w:r>
    </w:p>
    <w:p>
      <w:pPr>
        <w:pStyle w:val="FirstParagraph"/>
      </w:pPr>
      <w:r>
        <w:t xml:space="preserve">IL1RN encodes the interleukin-1 receptor antagonist (IL-1Ra), which functions as an anti-inflammatory protein by blocking IL-1α and IL-1β from binding to their receptors [CS: 10]. IL-1Ra prevents IL-1-mediated inflammatory responses without triggering inflammatory signaling itself, serving as a crucial regulator of immune and inflammatory processes, particularly during acute inflammation [CS: 9].</w:t>
      </w:r>
    </w:p>
    <w:p>
      <w:pPr>
        <w:pStyle w:val="BodyText"/>
      </w:pPr>
      <w:r>
        <w:t xml:space="preserve">In cases of peripheral nerve injury, such as experimental autoimmune neuritis (EAN) and familial amyloidotic polyneuropathy (FAP), the upregulation of IL-1Ra in Schwann cells suggests an adaptive response to counteract inflammation and damage [CS: 8]. By blocking IL-1 signaling, IL-1Ra helps to mitigate the immune cascade that contributes to nerve injury, degeneration, and pain, thereby facilitating protective mechanisms and promoting regeneration in the nerve tissues [CS: 7].</w:t>
      </w:r>
    </w:p>
    <w:bookmarkEnd w:id="64"/>
    <w:bookmarkEnd w:id="65"/>
    <w:bookmarkStart w:id="66" w:name="upstream-regulators"/>
    <w:p>
      <w:pPr>
        <w:pStyle w:val="Heading1"/>
      </w:pPr>
      <w:r>
        <w:t xml:space="preserve">10. Upstream Regulators</w:t>
      </w:r>
    </w:p>
    <w:p>
      <w:pPr>
        <w:numPr>
          <w:ilvl w:val="0"/>
          <w:numId w:val="1008"/>
        </w:numPr>
        <w:pStyle w:val="Compact"/>
      </w:pPr>
      <w:r>
        <w:t xml:space="preserve">The transcription factor ELF4 alleviates inflammatory bowel disease by activating IL1RN transcription, suppressing inflammatory TH17 cell activity, and inducing macrophage M2 polarization [PMID: 38022496].</w:t>
      </w:r>
    </w:p>
    <w:p>
      <w:pPr>
        <w:numPr>
          <w:ilvl w:val="0"/>
          <w:numId w:val="1008"/>
        </w:numPr>
        <w:pStyle w:val="Compact"/>
      </w:pPr>
      <w:r>
        <w:t xml:space="preserve">Hypoxia inducible factor 1alpha promotes interleukin-1 receptor antagonist gene expression during hepatic ischemia-reperfusion injury in mice [PMID: 36304082].</w:t>
      </w:r>
    </w:p>
    <w:p>
      <w:pPr>
        <w:numPr>
          <w:ilvl w:val="0"/>
          <w:numId w:val="1008"/>
        </w:numPr>
        <w:pStyle w:val="Compact"/>
      </w:pPr>
      <w:r>
        <w:t xml:space="preserve">MiR-100 expression level in tumor-associated macrophages (TAMs) was positively related to IL-1ra secretion, an immune-suppressive cytokine, which was determined to promote tumor cells stemness via stimulating Hedgehog pathway. Mechanism study suggested that mTOR/Stat5a pathway was involved in IL-1ra transcriptional regulation process mediated by miR-100. MiR-100 maintains the phenotype of TAMs and promotes tumor metastasis in mouse breast cancer model via enhancing IL-1ra secretion [PMID: 30563983].</w:t>
      </w:r>
    </w:p>
    <w:p>
      <w:pPr>
        <w:numPr>
          <w:ilvl w:val="0"/>
          <w:numId w:val="1008"/>
        </w:numPr>
        <w:pStyle w:val="Compact"/>
      </w:pPr>
      <w:r>
        <w:t xml:space="preserve">Exosome microRNA-125a-5p derived from epithelium promotes M1 macrophage polarization by directly targeting and inhibiting IL1RN gene in chronic obstructive pulmonary disease [PMID: 38875998].</w:t>
      </w:r>
    </w:p>
    <w:p>
      <w:pPr>
        <w:numPr>
          <w:ilvl w:val="0"/>
          <w:numId w:val="1008"/>
        </w:numPr>
        <w:pStyle w:val="Compact"/>
      </w:pPr>
      <w:r>
        <w:t xml:space="preserve">IL-4 contributes to the downregulation and resolution of an inflammatory response by selectively promoting expression of the IL-1 receptor antagonist (IL-1ra) that blocks the action of IL-1. After IL-4 therapy, monocytes from cancer patients showed a marked increase in IL-1ra mRNA. [PMID: 8436908].</w:t>
      </w:r>
    </w:p>
    <w:bookmarkEnd w:id="66"/>
    <w:bookmarkStart w:id="69"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esophagus (tissue enriched) [</w:t>
      </w:r>
      <w:hyperlink r:id="rId67">
        <w:r>
          <w:rPr>
            <w:rStyle w:val="Hyperlink"/>
          </w:rPr>
          <w:t xml:space="preserve">https://www.proteinatlas.org/ENSG00000136689/tissue</w:t>
        </w:r>
      </w:hyperlink>
      <w:r>
        <w:t xml:space="preserve">]</w:t>
      </w:r>
    </w:p>
    <w:p>
      <w:pPr>
        <w:pStyle w:val="BodyText"/>
      </w:pPr>
      <w:r>
        <w:rPr>
          <w:bCs/>
          <w:b/>
        </w:rPr>
        <w:t xml:space="preserve">Cell type enhanced</w:t>
      </w:r>
      <w:r>
        <w:t xml:space="preserve">: basal keratinocytes, hofbauer cells, langerhans cells, squamous epithelial cells, suprabasal keratinocytes (cell type enhanced) [</w:t>
      </w:r>
      <w:hyperlink r:id="rId68">
        <w:r>
          <w:rPr>
            <w:rStyle w:val="Hyperlink"/>
          </w:rPr>
          <w:t xml:space="preserve">https://www.proteinatlas.org/ENSG00000136689/single+cell+type</w:t>
        </w:r>
      </w:hyperlink>
      <w:r>
        <w:t xml:space="preserve">]</w:t>
      </w:r>
    </w:p>
    <w:bookmarkEnd w:id="69"/>
    <w:bookmarkStart w:id="70" w:name="role-of-gene-in-other-tissues"/>
    <w:p>
      <w:pPr>
        <w:pStyle w:val="Heading1"/>
      </w:pPr>
      <w:r>
        <w:t xml:space="preserve">12. Role of Gene in Other Tissues</w:t>
      </w:r>
    </w:p>
    <w:p>
      <w:pPr>
        <w:numPr>
          <w:ilvl w:val="0"/>
          <w:numId w:val="1009"/>
        </w:numPr>
        <w:pStyle w:val="Compact"/>
      </w:pPr>
      <w:r>
        <w:t xml:space="preserve">IL1RN showed higher expression levels and lower methylation levels in papillary thyroid carcinoma (PTC) tissues than in normal tissues. Higher IL1RN expression was significantly associated with shorter progression-free survival (PFS), advanced tumor stage, tumor metastasis, increased incidence of BRAF mutations, and decreased incidence of N-RAS and H-RAS mutations. IL1RN expression positively correlated with immune infiltration, tumor progression and poor OS for all TCGA cancers [PMID: 33238942].</w:t>
      </w:r>
    </w:p>
    <w:p>
      <w:pPr>
        <w:numPr>
          <w:ilvl w:val="0"/>
          <w:numId w:val="1009"/>
        </w:numPr>
        <w:pStyle w:val="Compact"/>
      </w:pPr>
      <w:r>
        <w:t xml:space="preserve">IL-1RA protein and mRNA expression is downregulated in primary esophageal cancer (EC) tumors, and this downregulation of IL-1RA is closely related to TNM staging and survival prognosis. Low expression of IL‐1RA meant advanced T staging, N staging, and TNM staging [PMID: 31102307]. Interleukin 1 receptor antagonist (IRAP) gene was down-regulated in esophageal adenocarcinoma tissue [PMID: 12680208]. Il1rn was identified as a downregulated gene in esophageal squamous cell carcinoma (ESCC) tissues compared to normal tissues [PMID: 29147607].</w:t>
      </w:r>
    </w:p>
    <w:p>
      <w:pPr>
        <w:numPr>
          <w:ilvl w:val="0"/>
          <w:numId w:val="1009"/>
        </w:numPr>
        <w:pStyle w:val="Compact"/>
      </w:pPr>
      <w:r>
        <w:t xml:space="preserve">IL1RN protein and mRNA expression is upregulated in human glioma tissues and high IL1RN expression predicted a poor prognosis in glioma patients [PMID: 30978442].</w:t>
      </w:r>
    </w:p>
    <w:p>
      <w:pPr>
        <w:numPr>
          <w:ilvl w:val="0"/>
          <w:numId w:val="1009"/>
        </w:numPr>
        <w:pStyle w:val="Compact"/>
      </w:pPr>
      <w:r>
        <w:t xml:space="preserve">Expression of IL1RN mRNA was significantly downregulated in oral squamous cell carcinomas (OSCCs) compared with normal tissues. Decreased expression of IL1RN protein was also observed in oral premalignant lesions (OPLs). The IL1RN expression level was lower in the OPL cases with severe dysplasia compared to those with mild/moderate dysplasia. IL1RN expression was higher in the advanced OSCC cases (T3/T4) compared to early cases (T1/T2)[PMID: 25738940, PMID: 37198330].</w:t>
      </w:r>
    </w:p>
    <w:p>
      <w:pPr>
        <w:numPr>
          <w:ilvl w:val="0"/>
          <w:numId w:val="1009"/>
        </w:numPr>
        <w:pStyle w:val="Compact"/>
      </w:pPr>
      <w:r>
        <w:t xml:space="preserve">The expression of IL-1ra gene was significantly upregulated in liver tissue after hepatic ischemia-reperfusion injury (IRI) in mice [PMID: 36304082].</w:t>
      </w:r>
    </w:p>
    <w:p>
      <w:pPr>
        <w:numPr>
          <w:ilvl w:val="0"/>
          <w:numId w:val="1009"/>
        </w:numPr>
        <w:pStyle w:val="Compact"/>
      </w:pPr>
      <w:r>
        <w:t xml:space="preserve">IL-1RA gene was significantly up-regulated in peripheral blood leukocytes of multiple sclerosis (MS) patients compared to control subjects [PMID: 29141788].</w:t>
      </w:r>
    </w:p>
    <w:p>
      <w:pPr>
        <w:numPr>
          <w:ilvl w:val="0"/>
          <w:numId w:val="1009"/>
        </w:numPr>
        <w:pStyle w:val="Compact"/>
      </w:pPr>
      <w:r>
        <w:t xml:space="preserve">Both protein and mRNA levels of IL-1RA were specifically decreased in the prefrontal cortex of schizophrenic patients [PMID: 12804791].</w:t>
      </w:r>
    </w:p>
    <w:p>
      <w:pPr>
        <w:numPr>
          <w:ilvl w:val="0"/>
          <w:numId w:val="1009"/>
        </w:numPr>
        <w:pStyle w:val="Compact"/>
      </w:pPr>
      <w:r>
        <w:t xml:space="preserve">The gene expression of Il1rn was found to be reduced in hepatocellular carcinoma (HCC) tissues compared with normal hepatic tissues [PMID: 33172741]. In mouse hepatocellular carcinomas, IL-1ra gene expression was detected in approximately 70% of tumors, contrasting with its absence in early preneoplastic foci and normal liver tissue [PMID: 10496524].</w:t>
      </w:r>
    </w:p>
    <w:p>
      <w:pPr>
        <w:numPr>
          <w:ilvl w:val="0"/>
          <w:numId w:val="1009"/>
        </w:numPr>
        <w:pStyle w:val="Compact"/>
      </w:pPr>
      <w:r>
        <w:t xml:space="preserve">IL1RN gene expression is upregulated in the lung tissue of emphysema mice [PMID: 38284250].</w:t>
      </w:r>
    </w:p>
    <w:p>
      <w:pPr>
        <w:numPr>
          <w:ilvl w:val="0"/>
          <w:numId w:val="1009"/>
        </w:numPr>
        <w:pStyle w:val="Compact"/>
      </w:pPr>
      <w:r>
        <w:t xml:space="preserve">In intestinal tissue from Crohn’s disease patients, IL1RA mRNA expression was found to be increased compared to healthy controls [PMID: 28972805]. In resected intestinal tissue, IL-1ra mRNA expression was higher in nonperforating Crohn’s disease compared to perforating Crohn’s disease and control patients [PMID: 7809109]. Il1rn gene expression was upregulated in both noninflamed and inflamed intestinal colonic mucosa of Crohn’s disease patients compared to controls [PMID: 30417021].</w:t>
      </w:r>
    </w:p>
    <w:p>
      <w:pPr>
        <w:numPr>
          <w:ilvl w:val="0"/>
          <w:numId w:val="1009"/>
        </w:numPr>
        <w:pStyle w:val="Compact"/>
      </w:pPr>
      <w:r>
        <w:t xml:space="preserve">Il1rn mRNA expression was relatively higher in the kidneys of BXSB/MpJ mice, a glomerulonephritis model, compared to C57BL/6 control mice [PMID: 21304992].</w:t>
      </w:r>
    </w:p>
    <w:p>
      <w:pPr>
        <w:numPr>
          <w:ilvl w:val="0"/>
          <w:numId w:val="1009"/>
        </w:numPr>
        <w:pStyle w:val="Compact"/>
      </w:pPr>
      <w:r>
        <w:t xml:space="preserve">In C57BL/6 adult mice with kainate-induced mesiotemporal lobe epilepsy (MTLE), Il1rn (interleukin 1 receptor antagonist) mRNA expression increased specifically in the ipsilateral hippocampus during status epilepticus (SE) and epileptogenesis [PMID: 21955106].</w:t>
      </w:r>
    </w:p>
    <w:p>
      <w:pPr>
        <w:numPr>
          <w:ilvl w:val="0"/>
          <w:numId w:val="1009"/>
        </w:numPr>
        <w:pStyle w:val="Compact"/>
      </w:pPr>
      <w:r>
        <w:t xml:space="preserve">Gene expression of Il1rn in preeclampsia was increased compared to non-pregnant controls [PMID: 19341385].</w:t>
      </w:r>
    </w:p>
    <w:p>
      <w:pPr>
        <w:numPr>
          <w:ilvl w:val="0"/>
          <w:numId w:val="1009"/>
        </w:numPr>
        <w:pStyle w:val="Compact"/>
      </w:pPr>
      <w:r>
        <w:t xml:space="preserve">Il1rn gene expression is increased in medium severity idiopathic pulmonary fibrosis (IPF) compared to mild IPF and COPD in lung tissue samples [PMID: 24959312].</w:t>
      </w:r>
    </w:p>
    <w:p>
      <w:pPr>
        <w:numPr>
          <w:ilvl w:val="0"/>
          <w:numId w:val="1009"/>
        </w:numPr>
        <w:pStyle w:val="Compact"/>
      </w:pPr>
      <w:r>
        <w:t xml:space="preserve">Il1rn gene expression was found to be up-regulated in pancreatic ductal adenocarcinoma (PDAC) tissues and significantly correlated with worse overall survival and pathological stages of the disease [PMID: 33194391].</w:t>
      </w:r>
    </w:p>
    <w:p>
      <w:pPr>
        <w:numPr>
          <w:ilvl w:val="0"/>
          <w:numId w:val="1009"/>
        </w:numPr>
        <w:pStyle w:val="Compact"/>
      </w:pPr>
      <w:r>
        <w:t xml:space="preserve">The gene expression of Il1rn was found to be significantly higher in atheroma plaques from patients with carotid atheroma compared to normal carotid tissues [PMID: 35287505].</w:t>
      </w:r>
    </w:p>
    <w:p>
      <w:pPr>
        <w:numPr>
          <w:ilvl w:val="0"/>
          <w:numId w:val="1009"/>
        </w:numPr>
        <w:pStyle w:val="Compact"/>
      </w:pPr>
      <w:r>
        <w:t xml:space="preserve">Gene expression of Il1rn (IL-1RA) in blood samples from children with acute asthma exacerbation was significantly increased compared to healthy controls [PMID: 38873916].</w:t>
      </w:r>
    </w:p>
    <w:p>
      <w:pPr>
        <w:numPr>
          <w:ilvl w:val="0"/>
          <w:numId w:val="1009"/>
        </w:numPr>
        <w:pStyle w:val="Compact"/>
      </w:pPr>
      <w:r>
        <w:t xml:space="preserve">Interleukin 1 Receptor Antagonist (Il1rn) gene expression increased in the cerebral cortex in the rat model of temporal lobe epilepsy [PMID: 39337503].</w:t>
      </w:r>
    </w:p>
    <w:bookmarkEnd w:id="70"/>
    <w:bookmarkStart w:id="72" w:name="X6a418851aade75f9472f140bae959c91bd4b668"/>
    <w:p>
      <w:pPr>
        <w:pStyle w:val="Heading1"/>
      </w:pPr>
      <w:r>
        <w:t xml:space="preserve">13. Chemicals Known to Elicit Transcriptional Response of Biomarker in Tissue of Interest</w:t>
      </w:r>
    </w:p>
    <w:bookmarkStart w:id="71" w:name="X600d33a2660f152ae9c796beb655bf7abc2ba5b"/>
    <w:p>
      <w:pPr>
        <w:pStyle w:val="Heading2"/>
      </w:pPr>
      <w:r>
        <w:t xml:space="preserve">Compounds that increase expression of the gene:</w:t>
      </w:r>
    </w:p>
    <w:p>
      <w:pPr>
        <w:numPr>
          <w:ilvl w:val="0"/>
          <w:numId w:val="1010"/>
        </w:numPr>
        <w:pStyle w:val="Compact"/>
      </w:pPr>
      <w:r>
        <w:t xml:space="preserve">methylmercury chloride [PMID: 31378766]</w:t>
      </w:r>
    </w:p>
    <w:bookmarkEnd w:id="71"/>
    <w:bookmarkEnd w:id="72"/>
    <w:bookmarkStart w:id="73"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Fever [PMID: 29017522, PMID: 29774022]</w:t>
      </w:r>
    </w:p>
    <w:p>
      <w:pPr>
        <w:numPr>
          <w:ilvl w:val="0"/>
          <w:numId w:val="1011"/>
        </w:numPr>
        <w:pStyle w:val="Compact"/>
      </w:pPr>
      <w:r>
        <w:t xml:space="preserve">Rheumatoid Arthritis [PMID: 11039782, PMID: 12734885, PMID: 1386092, PMID: 1395121, PMID: 24014495]</w:t>
      </w:r>
    </w:p>
    <w:p>
      <w:pPr>
        <w:numPr>
          <w:ilvl w:val="0"/>
          <w:numId w:val="1011"/>
        </w:numPr>
        <w:pStyle w:val="Compact"/>
      </w:pPr>
      <w:r>
        <w:t xml:space="preserve">Cerebrovascular accident [PMID: 22744645, PMID: 7790404]</w:t>
      </w:r>
    </w:p>
    <w:p>
      <w:pPr>
        <w:numPr>
          <w:ilvl w:val="0"/>
          <w:numId w:val="1011"/>
        </w:numPr>
        <w:pStyle w:val="Compact"/>
      </w:pPr>
      <w:r>
        <w:t xml:space="preserve">Pain [PMID: 11039781, PMID: 22074333, PMID: 24747159]</w:t>
      </w:r>
    </w:p>
    <w:p>
      <w:pPr>
        <w:numPr>
          <w:ilvl w:val="0"/>
          <w:numId w:val="1011"/>
        </w:numPr>
        <w:pStyle w:val="Compact"/>
      </w:pPr>
      <w:r>
        <w:t xml:space="preserve">Degenerative polyarthritis [PMID: 11083263, PMID: 12734885, PMID: 1386092, PMID: 16934183, PMID: 29608232]</w:t>
      </w:r>
    </w:p>
    <w:bookmarkEnd w:id="7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5" Target="https://alphafold.ebi.ac.uk/entry/P18510" TargetMode="External" /><Relationship Type="http://schemas.openxmlformats.org/officeDocument/2006/relationships/hyperlink" Id="rId46" Target="https://alphafold.ebi.ac.uk/entry/P25086" TargetMode="External" /><Relationship Type="http://schemas.openxmlformats.org/officeDocument/2006/relationships/hyperlink" Id="rId35" Target="https://maayanlab.cloud/Harmonizome/gene/IL1RN" TargetMode="External" /><Relationship Type="http://schemas.openxmlformats.org/officeDocument/2006/relationships/hyperlink" Id="rId53" Target="https://reactome.org/PathwayBrowser/#/R-HSA-6783783" TargetMode="External" /><Relationship Type="http://schemas.openxmlformats.org/officeDocument/2006/relationships/hyperlink" Id="rId54" Target="https://reactome.org/PathwayBrowser/#/R-HSA-9020702" TargetMode="External" /><Relationship Type="http://schemas.openxmlformats.org/officeDocument/2006/relationships/hyperlink" Id="rId40" Target="https://rgd.mcw.edu/rgdweb/report/gene/main.html?id=621159" TargetMode="External" /><Relationship Type="http://schemas.openxmlformats.org/officeDocument/2006/relationships/hyperlink" Id="rId26" Target="https://string-db.org/newstring_cgi/show_edge_details.pl?identifiers=9606.ENSP00000259206%0D9606.ENSP00000255030" TargetMode="External" /><Relationship Type="http://schemas.openxmlformats.org/officeDocument/2006/relationships/hyperlink" Id="rId27" Target="https://string-db.org/newstring_cgi/show_edge_details.pl?identifiers=9606.ENSP00000259206%0D9606.ENSP00000263339" TargetMode="External" /><Relationship Type="http://schemas.openxmlformats.org/officeDocument/2006/relationships/hyperlink" Id="rId28" Target="https://string-db.org/newstring_cgi/show_edge_details.pl?identifiers=9606.ENSP00000259206%0D9606.ENSP00000263341" TargetMode="External" /><Relationship Type="http://schemas.openxmlformats.org/officeDocument/2006/relationships/hyperlink" Id="rId29" Target="https://string-db.org/newstring_cgi/show_edge_details.pl?identifiers=9606.ENSP00000259206%0D9606.ENSP00000306512" TargetMode="External" /><Relationship Type="http://schemas.openxmlformats.org/officeDocument/2006/relationships/hyperlink" Id="rId30" Target="https://string-db.org/newstring_cgi/show_edge_details.pl?identifiers=9606.ENSP00000259206%0D9606.ENSP00000385675" TargetMode="External" /><Relationship Type="http://schemas.openxmlformats.org/officeDocument/2006/relationships/hyperlink" Id="rId31" Target="https://string-db.org/newstring_cgi/show_edge_details.pl?identifiers=9606.ENSP00000259206%0D9606.ENSP00000398698" TargetMode="External" /><Relationship Type="http://schemas.openxmlformats.org/officeDocument/2006/relationships/hyperlink" Id="rId32" Target="https://string-db.org/newstring_cgi/show_edge_details.pl?identifiers=9606.ENSP00000259206%0D9606.ENSP00000412237" TargetMode="External" /><Relationship Type="http://schemas.openxmlformats.org/officeDocument/2006/relationships/hyperlink" Id="rId38" Target="https://useast.ensembl.org/Homo_sapiens/Gene/Summary?g=ENSG00000136689" TargetMode="External" /><Relationship Type="http://schemas.openxmlformats.org/officeDocument/2006/relationships/hyperlink" Id="rId39" Target="https://useast.ensembl.org/Rattus_norvegicus/Gene/Summary?g=ENSRNOG00000005871" TargetMode="External" /><Relationship Type="http://schemas.openxmlformats.org/officeDocument/2006/relationships/hyperlink" Id="rId20" Target="https://www.genecards.org/cgi-bin/carddisp.pl?gene=IL1RN" TargetMode="External" /><Relationship Type="http://schemas.openxmlformats.org/officeDocument/2006/relationships/hyperlink" Id="rId58" Target="https://www.gsea-msigdb.org/gsea/msigdb/human/geneset/NABA_MATRISOME_ASSOCIATED.html" TargetMode="External" /><Relationship Type="http://schemas.openxmlformats.org/officeDocument/2006/relationships/hyperlink" Id="rId57" Target="https://www.gsea-msigdb.org/gsea/msigdb/human/geneset/REACTOME_INTERLEUKIN_1_FAMILY_SIGNALING.html" TargetMode="External" /><Relationship Type="http://schemas.openxmlformats.org/officeDocument/2006/relationships/hyperlink" Id="rId36" Target="https://www.ncbi.nlm.nih.gov/gene/3557" TargetMode="External" /><Relationship Type="http://schemas.openxmlformats.org/officeDocument/2006/relationships/hyperlink" Id="rId37" Target="https://www.ncbi.nlm.nih.gov/gene/60582" TargetMode="External" /><Relationship Type="http://schemas.openxmlformats.org/officeDocument/2006/relationships/hyperlink" Id="rId23" Target="https://www.ncbi.nlm.nih.gov/pubmed/21314638" TargetMode="External" /><Relationship Type="http://schemas.openxmlformats.org/officeDocument/2006/relationships/hyperlink" Id="rId68" Target="https://www.proteinatlas.org/ENSG00000136689/single+cell+type" TargetMode="External" /><Relationship Type="http://schemas.openxmlformats.org/officeDocument/2006/relationships/hyperlink" Id="rId62" Target="https://www.proteinatlas.org/ENSG00000136689/subcellular" TargetMode="External" /><Relationship Type="http://schemas.openxmlformats.org/officeDocument/2006/relationships/hyperlink" Id="rId67" Target="https://www.proteinatlas.org/ENSG00000136689/tissue" TargetMode="External" /><Relationship Type="http://schemas.openxmlformats.org/officeDocument/2006/relationships/hyperlink" Id="rId47" Target="https://www.rcsb.org/structure/1ILR" TargetMode="External" /><Relationship Type="http://schemas.openxmlformats.org/officeDocument/2006/relationships/hyperlink" Id="rId48" Target="https://www.rcsb.org/structure/1ILT" TargetMode="External" /><Relationship Type="http://schemas.openxmlformats.org/officeDocument/2006/relationships/hyperlink" Id="rId49" Target="https://www.rcsb.org/structure/1IRA" TargetMode="External" /><Relationship Type="http://schemas.openxmlformats.org/officeDocument/2006/relationships/hyperlink" Id="rId50" Target="https://www.rcsb.org/structure/1IRP" TargetMode="External" /><Relationship Type="http://schemas.openxmlformats.org/officeDocument/2006/relationships/hyperlink" Id="rId51" Target="https://www.rcsb.org/structure/2IRT" TargetMode="External" /><Relationship Type="http://schemas.openxmlformats.org/officeDocument/2006/relationships/hyperlink" Id="rId41" Target="https://www.uniprot.org/uniprotkb/P18510" TargetMode="External" /><Relationship Type="http://schemas.openxmlformats.org/officeDocument/2006/relationships/hyperlink" Id="rId42" Target="https://www.uniprot.org/uniprotkb/P25086" TargetMode="External" /><Relationship Type="http://schemas.openxmlformats.org/officeDocument/2006/relationships/hyperlink" Id="rId43" Target="https://www.wikigenes.org/e/gene/e/3557.html" TargetMode="External" /><Relationship Type="http://schemas.openxmlformats.org/officeDocument/2006/relationships/hyperlink" Id="rId44" Target="https://www.wikigenes.org/e/gene/e/60582.html" TargetMode="External" /></Relationships>
</file>

<file path=word/_rels/footnotes.xml.rels><?xml version="1.0" encoding="UTF-8"?><Relationships xmlns="http://schemas.openxmlformats.org/package/2006/relationships"><Relationship Type="http://schemas.openxmlformats.org/officeDocument/2006/relationships/hyperlink" Id="rId45" Target="https://alphafold.ebi.ac.uk/entry/P18510" TargetMode="External" /><Relationship Type="http://schemas.openxmlformats.org/officeDocument/2006/relationships/hyperlink" Id="rId46" Target="https://alphafold.ebi.ac.uk/entry/P25086" TargetMode="External" /><Relationship Type="http://schemas.openxmlformats.org/officeDocument/2006/relationships/hyperlink" Id="rId35" Target="https://maayanlab.cloud/Harmonizome/gene/IL1RN" TargetMode="External" /><Relationship Type="http://schemas.openxmlformats.org/officeDocument/2006/relationships/hyperlink" Id="rId53" Target="https://reactome.org/PathwayBrowser/#/R-HSA-6783783" TargetMode="External" /><Relationship Type="http://schemas.openxmlformats.org/officeDocument/2006/relationships/hyperlink" Id="rId54" Target="https://reactome.org/PathwayBrowser/#/R-HSA-9020702" TargetMode="External" /><Relationship Type="http://schemas.openxmlformats.org/officeDocument/2006/relationships/hyperlink" Id="rId40" Target="https://rgd.mcw.edu/rgdweb/report/gene/main.html?id=621159" TargetMode="External" /><Relationship Type="http://schemas.openxmlformats.org/officeDocument/2006/relationships/hyperlink" Id="rId26" Target="https://string-db.org/newstring_cgi/show_edge_details.pl?identifiers=9606.ENSP00000259206%0D9606.ENSP00000255030" TargetMode="External" /><Relationship Type="http://schemas.openxmlformats.org/officeDocument/2006/relationships/hyperlink" Id="rId27" Target="https://string-db.org/newstring_cgi/show_edge_details.pl?identifiers=9606.ENSP00000259206%0D9606.ENSP00000263339" TargetMode="External" /><Relationship Type="http://schemas.openxmlformats.org/officeDocument/2006/relationships/hyperlink" Id="rId28" Target="https://string-db.org/newstring_cgi/show_edge_details.pl?identifiers=9606.ENSP00000259206%0D9606.ENSP00000263341" TargetMode="External" /><Relationship Type="http://schemas.openxmlformats.org/officeDocument/2006/relationships/hyperlink" Id="rId29" Target="https://string-db.org/newstring_cgi/show_edge_details.pl?identifiers=9606.ENSP00000259206%0D9606.ENSP00000306512" TargetMode="External" /><Relationship Type="http://schemas.openxmlformats.org/officeDocument/2006/relationships/hyperlink" Id="rId30" Target="https://string-db.org/newstring_cgi/show_edge_details.pl?identifiers=9606.ENSP00000259206%0D9606.ENSP00000385675" TargetMode="External" /><Relationship Type="http://schemas.openxmlformats.org/officeDocument/2006/relationships/hyperlink" Id="rId31" Target="https://string-db.org/newstring_cgi/show_edge_details.pl?identifiers=9606.ENSP00000259206%0D9606.ENSP00000398698" TargetMode="External" /><Relationship Type="http://schemas.openxmlformats.org/officeDocument/2006/relationships/hyperlink" Id="rId32" Target="https://string-db.org/newstring_cgi/show_edge_details.pl?identifiers=9606.ENSP00000259206%0D9606.ENSP00000412237" TargetMode="External" /><Relationship Type="http://schemas.openxmlformats.org/officeDocument/2006/relationships/hyperlink" Id="rId38" Target="https://useast.ensembl.org/Homo_sapiens/Gene/Summary?g=ENSG00000136689" TargetMode="External" /><Relationship Type="http://schemas.openxmlformats.org/officeDocument/2006/relationships/hyperlink" Id="rId39" Target="https://useast.ensembl.org/Rattus_norvegicus/Gene/Summary?g=ENSRNOG00000005871" TargetMode="External" /><Relationship Type="http://schemas.openxmlformats.org/officeDocument/2006/relationships/hyperlink" Id="rId20" Target="https://www.genecards.org/cgi-bin/carddisp.pl?gene=IL1RN" TargetMode="External" /><Relationship Type="http://schemas.openxmlformats.org/officeDocument/2006/relationships/hyperlink" Id="rId58" Target="https://www.gsea-msigdb.org/gsea/msigdb/human/geneset/NABA_MATRISOME_ASSOCIATED.html" TargetMode="External" /><Relationship Type="http://schemas.openxmlformats.org/officeDocument/2006/relationships/hyperlink" Id="rId57" Target="https://www.gsea-msigdb.org/gsea/msigdb/human/geneset/REACTOME_INTERLEUKIN_1_FAMILY_SIGNALING.html" TargetMode="External" /><Relationship Type="http://schemas.openxmlformats.org/officeDocument/2006/relationships/hyperlink" Id="rId36" Target="https://www.ncbi.nlm.nih.gov/gene/3557" TargetMode="External" /><Relationship Type="http://schemas.openxmlformats.org/officeDocument/2006/relationships/hyperlink" Id="rId37" Target="https://www.ncbi.nlm.nih.gov/gene/60582" TargetMode="External" /><Relationship Type="http://schemas.openxmlformats.org/officeDocument/2006/relationships/hyperlink" Id="rId23" Target="https://www.ncbi.nlm.nih.gov/pubmed/21314638" TargetMode="External" /><Relationship Type="http://schemas.openxmlformats.org/officeDocument/2006/relationships/hyperlink" Id="rId68" Target="https://www.proteinatlas.org/ENSG00000136689/single+cell+type" TargetMode="External" /><Relationship Type="http://schemas.openxmlformats.org/officeDocument/2006/relationships/hyperlink" Id="rId62" Target="https://www.proteinatlas.org/ENSG00000136689/subcellular" TargetMode="External" /><Relationship Type="http://schemas.openxmlformats.org/officeDocument/2006/relationships/hyperlink" Id="rId67" Target="https://www.proteinatlas.org/ENSG00000136689/tissue" TargetMode="External" /><Relationship Type="http://schemas.openxmlformats.org/officeDocument/2006/relationships/hyperlink" Id="rId47" Target="https://www.rcsb.org/structure/1ILR" TargetMode="External" /><Relationship Type="http://schemas.openxmlformats.org/officeDocument/2006/relationships/hyperlink" Id="rId48" Target="https://www.rcsb.org/structure/1ILT" TargetMode="External" /><Relationship Type="http://schemas.openxmlformats.org/officeDocument/2006/relationships/hyperlink" Id="rId49" Target="https://www.rcsb.org/structure/1IRA" TargetMode="External" /><Relationship Type="http://schemas.openxmlformats.org/officeDocument/2006/relationships/hyperlink" Id="rId50" Target="https://www.rcsb.org/structure/1IRP" TargetMode="External" /><Relationship Type="http://schemas.openxmlformats.org/officeDocument/2006/relationships/hyperlink" Id="rId51" Target="https://www.rcsb.org/structure/2IRT" TargetMode="External" /><Relationship Type="http://schemas.openxmlformats.org/officeDocument/2006/relationships/hyperlink" Id="rId41" Target="https://www.uniprot.org/uniprotkb/P18510" TargetMode="External" /><Relationship Type="http://schemas.openxmlformats.org/officeDocument/2006/relationships/hyperlink" Id="rId42" Target="https://www.uniprot.org/uniprotkb/P25086" TargetMode="External" /><Relationship Type="http://schemas.openxmlformats.org/officeDocument/2006/relationships/hyperlink" Id="rId43" Target="https://www.wikigenes.org/e/gene/e/3557.html" TargetMode="External" /><Relationship Type="http://schemas.openxmlformats.org/officeDocument/2006/relationships/hyperlink" Id="rId44" Target="https://www.wikigenes.org/e/gene/e/6058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2025-03-12T03:43:10Z</dcterms:created>
  <dcterms:modified xsi:type="dcterms:W3CDTF">2025-03-12T03:43:10Z</dcterms:modified>
</cp:coreProperties>
</file>

<file path=docProps/custom.xml><?xml version="1.0" encoding="utf-8"?>
<Properties xmlns="http://schemas.openxmlformats.org/officeDocument/2006/custom-properties" xmlns:vt="http://schemas.openxmlformats.org/officeDocument/2006/docPropsVTypes"/>
</file>