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102F" w14:textId="069F3A18" w:rsidR="00C023A5" w:rsidRPr="00BE1E70" w:rsidRDefault="00C023A5" w:rsidP="00B0372C">
      <w:pPr>
        <w:pStyle w:val="CorpodoTexto"/>
        <w:ind w:firstLine="0"/>
        <w:rPr>
          <w:b/>
          <w:lang w:val="en-US"/>
        </w:rPr>
      </w:pPr>
      <w:r w:rsidRPr="00BE1E70">
        <w:rPr>
          <w:b/>
          <w:lang w:val="en-US"/>
        </w:rPr>
        <w:t>Supplemental Materials</w:t>
      </w:r>
      <w:bookmarkStart w:id="0" w:name="_GoBack"/>
      <w:bookmarkEnd w:id="0"/>
    </w:p>
    <w:p w14:paraId="01D3A1BE" w14:textId="61025123" w:rsidR="00A9436D" w:rsidRPr="00026E33" w:rsidRDefault="00A9436D" w:rsidP="00026E33">
      <w:pPr>
        <w:spacing w:line="480" w:lineRule="auto"/>
        <w:jc w:val="center"/>
        <w:rPr>
          <w:b/>
          <w:sz w:val="36"/>
          <w:lang w:val="en-US"/>
        </w:rPr>
      </w:pPr>
      <w:bookmarkStart w:id="1" w:name="OLE_LINK71"/>
      <w:bookmarkStart w:id="2" w:name="OLE_LINK72"/>
      <w:bookmarkStart w:id="3" w:name="OLE_LINK73"/>
      <w:bookmarkStart w:id="4" w:name="OLE_LINK74"/>
      <w:bookmarkStart w:id="5" w:name="OLE_LINK55"/>
      <w:bookmarkStart w:id="6" w:name="OLE_LINK56"/>
      <w:bookmarkStart w:id="7" w:name="OLE_LINK57"/>
      <w:bookmarkStart w:id="8" w:name="OLE_LINK60"/>
      <w:bookmarkStart w:id="9" w:name="OLE_LINK61"/>
      <w:bookmarkStart w:id="10" w:name="OLE_LINK46"/>
      <w:bookmarkStart w:id="11" w:name="OLE_LINK47"/>
      <w:bookmarkStart w:id="12" w:name="OLE_LINK51"/>
      <w:bookmarkStart w:id="13" w:name="OLE_LINK52"/>
      <w:bookmarkStart w:id="14" w:name="_Ref419902190"/>
      <w:r w:rsidRPr="00A9436D" w:rsidDel="00306F92">
        <w:rPr>
          <w:b/>
          <w:sz w:val="36"/>
          <w:lang w:val="en-US"/>
        </w:rPr>
        <w:t xml:space="preserve"> </w:t>
      </w:r>
      <w:bookmarkEnd w:id="1"/>
      <w:bookmarkEnd w:id="2"/>
      <w:bookmarkEnd w:id="3"/>
      <w:bookmarkEnd w:id="4"/>
      <w:bookmarkEnd w:id="5"/>
      <w:bookmarkEnd w:id="6"/>
      <w:bookmarkEnd w:id="7"/>
      <w:bookmarkEnd w:id="8"/>
      <w:bookmarkEnd w:id="9"/>
      <w:r w:rsidR="00026E33" w:rsidRPr="00026E33">
        <w:rPr>
          <w:b/>
          <w:sz w:val="36"/>
          <w:lang w:val="en-US"/>
        </w:rPr>
        <w:t>QSAR models of human data can enrich or replace LLNA testing for human skin sensitization</w:t>
      </w:r>
    </w:p>
    <w:p w14:paraId="2EF09BDD" w14:textId="77777777" w:rsidR="00A9436D" w:rsidRPr="00A9436D" w:rsidRDefault="00A9436D" w:rsidP="00A9436D">
      <w:pPr>
        <w:spacing w:after="240" w:line="480" w:lineRule="auto"/>
        <w:jc w:val="center"/>
        <w:rPr>
          <w:i/>
          <w:lang w:val="en-US"/>
        </w:rPr>
      </w:pPr>
      <w:r w:rsidRPr="00A9436D">
        <w:rPr>
          <w:i/>
          <w:lang w:val="en-US"/>
        </w:rPr>
        <w:t xml:space="preserve">Vinicius M. </w:t>
      </w:r>
      <w:proofErr w:type="spellStart"/>
      <w:proofErr w:type="gramStart"/>
      <w:r w:rsidRPr="00A9436D">
        <w:rPr>
          <w:i/>
          <w:lang w:val="en-US"/>
        </w:rPr>
        <w:t>Alves,</w:t>
      </w:r>
      <w:bookmarkStart w:id="15" w:name="OLE_LINK12"/>
      <w:bookmarkStart w:id="16" w:name="OLE_LINK13"/>
      <w:r w:rsidRPr="00A9436D">
        <w:rPr>
          <w:i/>
          <w:vertAlign w:val="superscript"/>
          <w:lang w:val="en-US"/>
        </w:rPr>
        <w:t>a</w:t>
      </w:r>
      <w:bookmarkEnd w:id="15"/>
      <w:bookmarkEnd w:id="16"/>
      <w:proofErr w:type="gramEnd"/>
      <w:r w:rsidRPr="00A9436D">
        <w:rPr>
          <w:i/>
          <w:vertAlign w:val="superscript"/>
          <w:lang w:val="en-US"/>
        </w:rPr>
        <w:t>,b</w:t>
      </w:r>
      <w:proofErr w:type="spellEnd"/>
      <w:r w:rsidRPr="00A9436D">
        <w:rPr>
          <w:i/>
          <w:lang w:val="en-US"/>
        </w:rPr>
        <w:t xml:space="preserve"> Stephen J. </w:t>
      </w:r>
      <w:proofErr w:type="spellStart"/>
      <w:r w:rsidRPr="00A9436D">
        <w:rPr>
          <w:i/>
          <w:lang w:val="en-US"/>
        </w:rPr>
        <w:t>Capuzzi,</w:t>
      </w:r>
      <w:r w:rsidRPr="00A9436D">
        <w:rPr>
          <w:i/>
          <w:vertAlign w:val="superscript"/>
          <w:lang w:val="en-US"/>
        </w:rPr>
        <w:t>a</w:t>
      </w:r>
      <w:proofErr w:type="spellEnd"/>
      <w:r w:rsidRPr="00A9436D">
        <w:rPr>
          <w:i/>
          <w:lang w:val="en-US"/>
        </w:rPr>
        <w:t xml:space="preserve"> Eugene </w:t>
      </w:r>
      <w:proofErr w:type="spellStart"/>
      <w:r w:rsidRPr="00A9436D">
        <w:rPr>
          <w:i/>
          <w:lang w:val="en-US"/>
        </w:rPr>
        <w:t>Muratov,</w:t>
      </w:r>
      <w:r w:rsidRPr="00A9436D">
        <w:rPr>
          <w:i/>
          <w:vertAlign w:val="superscript"/>
          <w:lang w:val="en-US"/>
        </w:rPr>
        <w:t>a,c</w:t>
      </w:r>
      <w:proofErr w:type="spellEnd"/>
      <w:r w:rsidRPr="00A9436D">
        <w:rPr>
          <w:i/>
          <w:lang w:val="en-US"/>
        </w:rPr>
        <w:t xml:space="preserve"> Rodolpho C. </w:t>
      </w:r>
      <w:proofErr w:type="spellStart"/>
      <w:r w:rsidRPr="00A9436D">
        <w:rPr>
          <w:i/>
          <w:lang w:val="en-US"/>
        </w:rPr>
        <w:t>Braga,</w:t>
      </w:r>
      <w:r w:rsidRPr="00A9436D">
        <w:rPr>
          <w:i/>
          <w:vertAlign w:val="superscript"/>
          <w:lang w:val="en-US"/>
        </w:rPr>
        <w:t>b</w:t>
      </w:r>
      <w:proofErr w:type="spellEnd"/>
      <w:r w:rsidRPr="00A9436D">
        <w:rPr>
          <w:i/>
          <w:lang w:val="en-US"/>
        </w:rPr>
        <w:t xml:space="preserve"> Thomas </w:t>
      </w:r>
      <w:proofErr w:type="spellStart"/>
      <w:r w:rsidRPr="00A9436D">
        <w:rPr>
          <w:i/>
          <w:lang w:val="en-US"/>
        </w:rPr>
        <w:t>Thornton,</w:t>
      </w:r>
      <w:r w:rsidRPr="00A9436D">
        <w:rPr>
          <w:i/>
          <w:vertAlign w:val="superscript"/>
          <w:lang w:val="en-US"/>
        </w:rPr>
        <w:t>a</w:t>
      </w:r>
      <w:proofErr w:type="spellEnd"/>
      <w:r w:rsidRPr="00A9436D">
        <w:rPr>
          <w:i/>
          <w:lang w:val="en-US"/>
        </w:rPr>
        <w:t xml:space="preserve"> Denis </w:t>
      </w:r>
      <w:proofErr w:type="spellStart"/>
      <w:r w:rsidRPr="00A9436D">
        <w:rPr>
          <w:i/>
          <w:lang w:val="en-US"/>
        </w:rPr>
        <w:t>Fourches,</w:t>
      </w:r>
      <w:r w:rsidRPr="00A9436D">
        <w:rPr>
          <w:i/>
          <w:vertAlign w:val="superscript"/>
          <w:lang w:val="en-US"/>
        </w:rPr>
        <w:t>d</w:t>
      </w:r>
      <w:proofErr w:type="spellEnd"/>
      <w:r w:rsidRPr="00A9436D">
        <w:rPr>
          <w:i/>
          <w:lang w:val="en-US"/>
        </w:rPr>
        <w:t xml:space="preserve"> Judy </w:t>
      </w:r>
      <w:proofErr w:type="spellStart"/>
      <w:r w:rsidRPr="00A9436D">
        <w:rPr>
          <w:i/>
          <w:lang w:val="en-US"/>
        </w:rPr>
        <w:t>Strickland,</w:t>
      </w:r>
      <w:r w:rsidRPr="00A9436D">
        <w:rPr>
          <w:i/>
          <w:vertAlign w:val="superscript"/>
          <w:lang w:val="en-US"/>
        </w:rPr>
        <w:t>e</w:t>
      </w:r>
      <w:proofErr w:type="spellEnd"/>
      <w:r w:rsidRPr="00A9436D">
        <w:rPr>
          <w:i/>
          <w:lang w:val="en-US"/>
        </w:rPr>
        <w:t xml:space="preserve"> Nicole </w:t>
      </w:r>
      <w:proofErr w:type="spellStart"/>
      <w:r w:rsidRPr="00A9436D">
        <w:rPr>
          <w:i/>
          <w:lang w:val="en-US"/>
        </w:rPr>
        <w:t>Kleinstreuer,</w:t>
      </w:r>
      <w:r w:rsidRPr="00A9436D">
        <w:rPr>
          <w:i/>
          <w:vertAlign w:val="superscript"/>
          <w:lang w:val="en-US"/>
        </w:rPr>
        <w:t>f</w:t>
      </w:r>
      <w:proofErr w:type="spellEnd"/>
      <w:r w:rsidRPr="00A9436D">
        <w:rPr>
          <w:i/>
          <w:lang w:val="en-US"/>
        </w:rPr>
        <w:t xml:space="preserve"> Carolina H. Andrade,</w:t>
      </w:r>
      <w:r w:rsidRPr="00A9436D">
        <w:rPr>
          <w:i/>
          <w:vertAlign w:val="superscript"/>
          <w:lang w:val="en-US"/>
        </w:rPr>
        <w:t>b</w:t>
      </w:r>
      <w:r w:rsidRPr="00A9436D">
        <w:rPr>
          <w:i/>
          <w:lang w:val="en-US"/>
        </w:rPr>
        <w:t xml:space="preserve"> and Alexander Tropsha.</w:t>
      </w:r>
      <w:r w:rsidRPr="00A9436D">
        <w:rPr>
          <w:i/>
          <w:vertAlign w:val="superscript"/>
          <w:lang w:val="en-US"/>
        </w:rPr>
        <w:t>a,*</w:t>
      </w:r>
    </w:p>
    <w:p w14:paraId="5F983CB6" w14:textId="77777777" w:rsidR="00A9436D" w:rsidRPr="00A9436D" w:rsidRDefault="00A9436D" w:rsidP="00A9436D">
      <w:pPr>
        <w:spacing w:line="480" w:lineRule="auto"/>
        <w:jc w:val="center"/>
        <w:rPr>
          <w:lang w:val="en-US"/>
        </w:rPr>
      </w:pPr>
      <w:r w:rsidRPr="00A9436D">
        <w:rPr>
          <w:vertAlign w:val="superscript"/>
          <w:lang w:val="en-US"/>
        </w:rPr>
        <w:t>a</w:t>
      </w:r>
      <w:r w:rsidRPr="00A9436D">
        <w:rPr>
          <w:lang w:val="en-US"/>
        </w:rPr>
        <w:t xml:space="preserve"> Laboratory for Molecular Modeling, Division of Chemical Biology and Medicinal Chemistry, UNC Eshelman School of Pharmacy, University of North Carolina, Chapel Hill, NC, 27599, USA.</w:t>
      </w:r>
    </w:p>
    <w:p w14:paraId="6E5DF146" w14:textId="77777777" w:rsidR="00A9436D" w:rsidRPr="00A9436D" w:rsidRDefault="00A9436D" w:rsidP="00A9436D">
      <w:pPr>
        <w:spacing w:line="480" w:lineRule="auto"/>
        <w:jc w:val="center"/>
        <w:rPr>
          <w:lang w:val="en-US"/>
        </w:rPr>
      </w:pPr>
      <w:r w:rsidRPr="00A9436D">
        <w:rPr>
          <w:vertAlign w:val="superscript"/>
          <w:lang w:val="en-US"/>
        </w:rPr>
        <w:t xml:space="preserve">b </w:t>
      </w:r>
      <w:r w:rsidRPr="00A9436D">
        <w:rPr>
          <w:lang w:val="en-US"/>
        </w:rPr>
        <w:t>Laboratory for Molecular Modeling and Design, Faculty of Pharmacy, Federal University of Goias, Goiania, GO, 74605-170, Brazil.</w:t>
      </w:r>
    </w:p>
    <w:p w14:paraId="24FDFE7F" w14:textId="77777777" w:rsidR="00A9436D" w:rsidRPr="00A9436D" w:rsidRDefault="00A9436D" w:rsidP="00A9436D">
      <w:pPr>
        <w:spacing w:line="480" w:lineRule="auto"/>
        <w:ind w:firstLine="720"/>
        <w:jc w:val="center"/>
        <w:rPr>
          <w:lang w:val="en-US"/>
        </w:rPr>
      </w:pPr>
      <w:r w:rsidRPr="00A9436D">
        <w:rPr>
          <w:vertAlign w:val="superscript"/>
          <w:lang w:val="en-US"/>
        </w:rPr>
        <w:t>c</w:t>
      </w:r>
      <w:r w:rsidRPr="00A9436D">
        <w:rPr>
          <w:lang w:val="en-US"/>
        </w:rPr>
        <w:t xml:space="preserve"> Department of Chemical Technology, Odessa National Polytechnic University, Odessa, 65000, Ukraine.</w:t>
      </w:r>
    </w:p>
    <w:p w14:paraId="3F190F8D" w14:textId="77777777" w:rsidR="00A9436D" w:rsidRPr="00A9436D" w:rsidRDefault="00A9436D" w:rsidP="00A9436D">
      <w:pPr>
        <w:spacing w:line="480" w:lineRule="auto"/>
        <w:jc w:val="center"/>
        <w:rPr>
          <w:lang w:val="en-US"/>
        </w:rPr>
      </w:pPr>
      <w:r w:rsidRPr="00A9436D">
        <w:rPr>
          <w:vertAlign w:val="superscript"/>
          <w:lang w:val="en-US"/>
        </w:rPr>
        <w:t>d</w:t>
      </w:r>
      <w:r w:rsidRPr="00A9436D">
        <w:rPr>
          <w:lang w:val="en-US"/>
        </w:rPr>
        <w:t xml:space="preserve"> Department of Chemistry, Bioinformatics Research Center, North Carolina State University, Raleigh, NC, 27695, USA.</w:t>
      </w:r>
    </w:p>
    <w:p w14:paraId="3F765DA7" w14:textId="77777777" w:rsidR="00A9436D" w:rsidRPr="00A9436D" w:rsidRDefault="00A9436D" w:rsidP="00A9436D">
      <w:pPr>
        <w:spacing w:line="480" w:lineRule="auto"/>
        <w:jc w:val="center"/>
        <w:rPr>
          <w:lang w:val="en-US"/>
        </w:rPr>
      </w:pPr>
      <w:r w:rsidRPr="00A9436D">
        <w:rPr>
          <w:vertAlign w:val="superscript"/>
          <w:lang w:val="en-US"/>
        </w:rPr>
        <w:t>e</w:t>
      </w:r>
      <w:r w:rsidRPr="00A9436D">
        <w:rPr>
          <w:lang w:val="en-US"/>
        </w:rPr>
        <w:t xml:space="preserve"> </w:t>
      </w:r>
      <w:bookmarkStart w:id="17" w:name="OLE_LINK41"/>
      <w:bookmarkStart w:id="18" w:name="OLE_LINK44"/>
      <w:bookmarkStart w:id="19" w:name="OLE_LINK45"/>
      <w:r w:rsidRPr="00A9436D">
        <w:rPr>
          <w:spacing w:val="-2"/>
          <w:lang w:val="en-US"/>
        </w:rPr>
        <w:t>Integrated Laboratory Systems, Inc.</w:t>
      </w:r>
      <w:bookmarkEnd w:id="17"/>
      <w:bookmarkEnd w:id="18"/>
      <w:bookmarkEnd w:id="19"/>
      <w:r w:rsidRPr="00A9436D">
        <w:rPr>
          <w:spacing w:val="-2"/>
          <w:lang w:val="en-US"/>
        </w:rPr>
        <w:t>, P.O. Box 13501, Research Triangle Park, NC, 27709, USA</w:t>
      </w:r>
      <w:r w:rsidRPr="00A9436D">
        <w:rPr>
          <w:lang w:val="en-US"/>
        </w:rPr>
        <w:t>.</w:t>
      </w:r>
    </w:p>
    <w:p w14:paraId="3AF3A9CF" w14:textId="77777777" w:rsidR="00A9436D" w:rsidRPr="00A9436D" w:rsidRDefault="00A9436D" w:rsidP="00A9436D">
      <w:pPr>
        <w:spacing w:line="480" w:lineRule="auto"/>
        <w:ind w:firstLine="202"/>
        <w:rPr>
          <w:lang w:val="en-US"/>
        </w:rPr>
      </w:pPr>
      <w:r w:rsidRPr="00A9436D">
        <w:rPr>
          <w:vertAlign w:val="superscript"/>
          <w:lang w:val="en-US"/>
        </w:rPr>
        <w:t>f</w:t>
      </w:r>
      <w:r w:rsidRPr="00A9436D">
        <w:rPr>
          <w:lang w:val="en-US"/>
        </w:rPr>
        <w:t xml:space="preserve"> National Institutes of Environmental Health Sciences, Research Triangle Park, NC, 27709, USA.</w:t>
      </w:r>
    </w:p>
    <w:p w14:paraId="30C63162" w14:textId="77777777" w:rsidR="00A9436D" w:rsidRPr="00A9436D" w:rsidRDefault="00A9436D" w:rsidP="00A9436D">
      <w:pPr>
        <w:spacing w:line="480" w:lineRule="auto"/>
        <w:ind w:firstLine="202"/>
        <w:rPr>
          <w:lang w:val="en-US"/>
        </w:rPr>
      </w:pPr>
    </w:p>
    <w:p w14:paraId="3E614582" w14:textId="77777777" w:rsidR="00A9436D" w:rsidRPr="00A9436D" w:rsidRDefault="00A9436D" w:rsidP="00A9436D">
      <w:pPr>
        <w:spacing w:after="240" w:line="480" w:lineRule="auto"/>
        <w:jc w:val="left"/>
        <w:rPr>
          <w:lang w:val="en-US"/>
        </w:rPr>
      </w:pPr>
      <w:r w:rsidRPr="00A9436D">
        <w:rPr>
          <w:b/>
          <w:lang w:val="en-US"/>
        </w:rPr>
        <w:t>Corresponding Author</w:t>
      </w:r>
    </w:p>
    <w:p w14:paraId="1C4CF3FC" w14:textId="34B45BF4" w:rsidR="00B0372C" w:rsidRDefault="00A9436D" w:rsidP="00A9436D">
      <w:pPr>
        <w:spacing w:after="160" w:line="259" w:lineRule="auto"/>
        <w:jc w:val="left"/>
        <w:rPr>
          <w:rFonts w:cs="Times New Roman"/>
          <w:b/>
          <w:bCs/>
          <w:lang w:val="en-US"/>
        </w:rPr>
      </w:pPr>
      <w:r w:rsidRPr="00A9436D">
        <w:rPr>
          <w:sz w:val="20"/>
          <w:lang w:val="en-US"/>
        </w:rPr>
        <w:t xml:space="preserve">* Address for correspondence: 100K Beard Hall, UNC Eshelman School of Pharmacy, University of North Carolina, Chapel Hill, NC, 27599, USA; Telephone: (919) 966-2955; FAX: (919) 966-0204; E-mail: </w:t>
      </w:r>
      <w:hyperlink r:id="rId8" w:history="1">
        <w:r w:rsidRPr="00A9436D">
          <w:rPr>
            <w:color w:val="0000FF"/>
            <w:sz w:val="20"/>
            <w:u w:val="single"/>
            <w:lang w:val="en-US"/>
          </w:rPr>
          <w:t>alex_tropsha@unc.edu</w:t>
        </w:r>
      </w:hyperlink>
      <w:r w:rsidRPr="00A9436D">
        <w:rPr>
          <w:sz w:val="20"/>
          <w:lang w:val="en-US"/>
        </w:rPr>
        <w:t>.</w:t>
      </w:r>
      <w:bookmarkEnd w:id="10"/>
      <w:bookmarkEnd w:id="11"/>
      <w:bookmarkEnd w:id="12"/>
      <w:bookmarkEnd w:id="13"/>
      <w:r w:rsidR="00B0372C">
        <w:rPr>
          <w:rFonts w:cs="Times New Roman"/>
          <w:b/>
          <w:lang w:val="en-US"/>
        </w:rPr>
        <w:br w:type="page"/>
      </w:r>
    </w:p>
    <w:p w14:paraId="6FE75C35" w14:textId="77777777" w:rsidR="00B0372C" w:rsidRPr="00B0372C" w:rsidRDefault="00B0372C" w:rsidP="00B0372C">
      <w:pPr>
        <w:pStyle w:val="CorpodoTexto"/>
        <w:ind w:firstLine="0"/>
        <w:rPr>
          <w:b/>
          <w:shd w:val="clear" w:color="auto" w:fill="FFFFFF"/>
        </w:rPr>
      </w:pPr>
      <w:r w:rsidRPr="00B0372C">
        <w:rPr>
          <w:b/>
          <w:shd w:val="clear" w:color="auto" w:fill="FFFFFF"/>
        </w:rPr>
        <w:lastRenderedPageBreak/>
        <w:t>Table of Contents</w:t>
      </w:r>
    </w:p>
    <w:bookmarkStart w:id="20" w:name="_Toc440968955"/>
    <w:p w14:paraId="05121D90" w14:textId="7861368E" w:rsidR="001610F0" w:rsidRDefault="00B0372C" w:rsidP="001610F0">
      <w:pPr>
        <w:pStyle w:val="TOC1"/>
        <w:tabs>
          <w:tab w:val="right" w:leader="dot" w:pos="9350"/>
        </w:tabs>
        <w:spacing w:after="120" w:line="480" w:lineRule="auto"/>
        <w:rPr>
          <w:rFonts w:asciiTheme="minorHAnsi" w:eastAsiaTheme="minorEastAsia" w:hAnsiTheme="minorHAnsi"/>
          <w:noProof/>
          <w:sz w:val="22"/>
          <w:szCs w:val="22"/>
          <w:lang w:val="en-US"/>
        </w:rPr>
      </w:pPr>
      <w:r>
        <w:rPr>
          <w:lang w:val="en-US"/>
        </w:rPr>
        <w:fldChar w:fldCharType="begin"/>
      </w:r>
      <w:r>
        <w:rPr>
          <w:lang w:val="en-US"/>
        </w:rPr>
        <w:instrText xml:space="preserve"> TOC \o "1-3" \h \z \u </w:instrText>
      </w:r>
      <w:r>
        <w:rPr>
          <w:lang w:val="en-US"/>
        </w:rPr>
        <w:fldChar w:fldCharType="separate"/>
      </w:r>
      <w:hyperlink w:anchor="_Toc453769127" w:history="1">
        <w:r w:rsidR="001610F0" w:rsidRPr="001610F0">
          <w:rPr>
            <w:rStyle w:val="Hyperlink"/>
            <w:b/>
            <w:noProof/>
            <w:lang w:val="en-US"/>
          </w:rPr>
          <w:t>Cluster analysis</w:t>
        </w:r>
        <w:r w:rsidR="001610F0">
          <w:rPr>
            <w:noProof/>
            <w:webHidden/>
          </w:rPr>
          <w:tab/>
        </w:r>
        <w:r w:rsidR="001610F0">
          <w:rPr>
            <w:noProof/>
            <w:webHidden/>
          </w:rPr>
          <w:fldChar w:fldCharType="begin"/>
        </w:r>
        <w:r w:rsidR="001610F0">
          <w:rPr>
            <w:noProof/>
            <w:webHidden/>
          </w:rPr>
          <w:instrText xml:space="preserve"> PAGEREF _Toc453769127 \h </w:instrText>
        </w:r>
        <w:r w:rsidR="001610F0">
          <w:rPr>
            <w:noProof/>
            <w:webHidden/>
          </w:rPr>
        </w:r>
        <w:r w:rsidR="001610F0">
          <w:rPr>
            <w:noProof/>
            <w:webHidden/>
          </w:rPr>
          <w:fldChar w:fldCharType="separate"/>
        </w:r>
        <w:r w:rsidR="001610F0">
          <w:rPr>
            <w:noProof/>
            <w:webHidden/>
          </w:rPr>
          <w:t>3</w:t>
        </w:r>
        <w:r w:rsidR="001610F0">
          <w:rPr>
            <w:noProof/>
            <w:webHidden/>
          </w:rPr>
          <w:fldChar w:fldCharType="end"/>
        </w:r>
      </w:hyperlink>
    </w:p>
    <w:p w14:paraId="2304C819" w14:textId="5DF0D724" w:rsidR="001610F0" w:rsidRDefault="002557AF" w:rsidP="001610F0">
      <w:pPr>
        <w:pStyle w:val="TOC1"/>
        <w:tabs>
          <w:tab w:val="right" w:leader="dot" w:pos="9350"/>
        </w:tabs>
        <w:spacing w:after="120" w:line="480" w:lineRule="auto"/>
        <w:rPr>
          <w:rFonts w:asciiTheme="minorHAnsi" w:eastAsiaTheme="minorEastAsia" w:hAnsiTheme="minorHAnsi"/>
          <w:noProof/>
          <w:sz w:val="22"/>
          <w:szCs w:val="22"/>
          <w:lang w:val="en-US"/>
        </w:rPr>
      </w:pPr>
      <w:hyperlink w:anchor="_Toc453769128" w:history="1">
        <w:r w:rsidR="001610F0" w:rsidRPr="001610F0">
          <w:rPr>
            <w:rStyle w:val="Hyperlink"/>
            <w:b/>
            <w:noProof/>
            <w:lang w:val="en-US"/>
          </w:rPr>
          <w:t>Table S1.</w:t>
        </w:r>
        <w:r w:rsidR="001610F0" w:rsidRPr="004241AD">
          <w:rPr>
            <w:rStyle w:val="Hyperlink"/>
            <w:noProof/>
            <w:lang w:val="en-US"/>
          </w:rPr>
          <w:t xml:space="preserve"> Number of records, assay outcome, and QSAR prediction for the 62 substances with multiple records present in the human skin sensitization dataset (Dataset A).</w:t>
        </w:r>
        <w:r w:rsidR="001610F0">
          <w:rPr>
            <w:noProof/>
            <w:webHidden/>
          </w:rPr>
          <w:tab/>
        </w:r>
        <w:r w:rsidR="001610F0">
          <w:rPr>
            <w:noProof/>
            <w:webHidden/>
          </w:rPr>
          <w:fldChar w:fldCharType="begin"/>
        </w:r>
        <w:r w:rsidR="001610F0">
          <w:rPr>
            <w:noProof/>
            <w:webHidden/>
          </w:rPr>
          <w:instrText xml:space="preserve"> PAGEREF _Toc453769128 \h </w:instrText>
        </w:r>
        <w:r w:rsidR="001610F0">
          <w:rPr>
            <w:noProof/>
            <w:webHidden/>
          </w:rPr>
        </w:r>
        <w:r w:rsidR="001610F0">
          <w:rPr>
            <w:noProof/>
            <w:webHidden/>
          </w:rPr>
          <w:fldChar w:fldCharType="separate"/>
        </w:r>
        <w:r w:rsidR="001610F0">
          <w:rPr>
            <w:noProof/>
            <w:webHidden/>
          </w:rPr>
          <w:t>7</w:t>
        </w:r>
        <w:r w:rsidR="001610F0">
          <w:rPr>
            <w:noProof/>
            <w:webHidden/>
          </w:rPr>
          <w:fldChar w:fldCharType="end"/>
        </w:r>
      </w:hyperlink>
    </w:p>
    <w:p w14:paraId="097D360F" w14:textId="4E1ED015" w:rsidR="001610F0" w:rsidRDefault="002557AF" w:rsidP="001610F0">
      <w:pPr>
        <w:pStyle w:val="TOC1"/>
        <w:tabs>
          <w:tab w:val="right" w:leader="dot" w:pos="9350"/>
        </w:tabs>
        <w:spacing w:after="120" w:line="480" w:lineRule="auto"/>
        <w:rPr>
          <w:rFonts w:asciiTheme="minorHAnsi" w:eastAsiaTheme="minorEastAsia" w:hAnsiTheme="minorHAnsi"/>
          <w:noProof/>
          <w:sz w:val="22"/>
          <w:szCs w:val="22"/>
          <w:lang w:val="en-US"/>
        </w:rPr>
      </w:pPr>
      <w:hyperlink w:anchor="_Toc453769129" w:history="1">
        <w:r w:rsidR="001610F0" w:rsidRPr="001610F0">
          <w:rPr>
            <w:rStyle w:val="Hyperlink"/>
            <w:b/>
            <w:noProof/>
            <w:lang w:val="en-US"/>
          </w:rPr>
          <w:t>Table S2.</w:t>
        </w:r>
        <w:r w:rsidR="001610F0" w:rsidRPr="004241AD">
          <w:rPr>
            <w:rStyle w:val="Hyperlink"/>
            <w:noProof/>
            <w:lang w:val="en-US"/>
          </w:rPr>
          <w:t xml:space="preserve"> Number of records and the data outcome for the 19 substances with different annotations between the records present in the murine skin sensitization dataset (Dataset B).</w:t>
        </w:r>
        <w:r w:rsidR="001610F0">
          <w:rPr>
            <w:noProof/>
            <w:webHidden/>
          </w:rPr>
          <w:tab/>
        </w:r>
        <w:r w:rsidR="001610F0">
          <w:rPr>
            <w:noProof/>
            <w:webHidden/>
          </w:rPr>
          <w:fldChar w:fldCharType="begin"/>
        </w:r>
        <w:r w:rsidR="001610F0">
          <w:rPr>
            <w:noProof/>
            <w:webHidden/>
          </w:rPr>
          <w:instrText xml:space="preserve"> PAGEREF _Toc453769129 \h </w:instrText>
        </w:r>
        <w:r w:rsidR="001610F0">
          <w:rPr>
            <w:noProof/>
            <w:webHidden/>
          </w:rPr>
        </w:r>
        <w:r w:rsidR="001610F0">
          <w:rPr>
            <w:noProof/>
            <w:webHidden/>
          </w:rPr>
          <w:fldChar w:fldCharType="separate"/>
        </w:r>
        <w:r w:rsidR="001610F0">
          <w:rPr>
            <w:noProof/>
            <w:webHidden/>
          </w:rPr>
          <w:t>10</w:t>
        </w:r>
        <w:r w:rsidR="001610F0">
          <w:rPr>
            <w:noProof/>
            <w:webHidden/>
          </w:rPr>
          <w:fldChar w:fldCharType="end"/>
        </w:r>
      </w:hyperlink>
    </w:p>
    <w:p w14:paraId="238FA229" w14:textId="04CA46BE" w:rsidR="001610F0" w:rsidRDefault="002557AF" w:rsidP="001610F0">
      <w:pPr>
        <w:pStyle w:val="TOC1"/>
        <w:tabs>
          <w:tab w:val="right" w:leader="dot" w:pos="9350"/>
        </w:tabs>
        <w:spacing w:after="120" w:line="480" w:lineRule="auto"/>
        <w:rPr>
          <w:rFonts w:asciiTheme="minorHAnsi" w:eastAsiaTheme="minorEastAsia" w:hAnsiTheme="minorHAnsi"/>
          <w:noProof/>
          <w:sz w:val="22"/>
          <w:szCs w:val="22"/>
          <w:lang w:val="en-US"/>
        </w:rPr>
      </w:pPr>
      <w:hyperlink w:anchor="_Toc453769130" w:history="1">
        <w:r w:rsidR="001610F0" w:rsidRPr="001610F0">
          <w:rPr>
            <w:rStyle w:val="Hyperlink"/>
            <w:b/>
            <w:noProof/>
            <w:lang w:val="en-US"/>
          </w:rPr>
          <w:t>Table S3.</w:t>
        </w:r>
        <w:r w:rsidR="001610F0" w:rsidRPr="004241AD">
          <w:rPr>
            <w:rStyle w:val="Hyperlink"/>
            <w:noProof/>
            <w:lang w:val="en-US"/>
          </w:rPr>
          <w:t xml:space="preserve"> List of chemical compounds predicted as sensitizers and confirmed in the literature.</w:t>
        </w:r>
        <w:r w:rsidR="001610F0">
          <w:rPr>
            <w:noProof/>
            <w:webHidden/>
          </w:rPr>
          <w:tab/>
        </w:r>
        <w:r w:rsidR="001610F0">
          <w:rPr>
            <w:noProof/>
            <w:webHidden/>
          </w:rPr>
          <w:fldChar w:fldCharType="begin"/>
        </w:r>
        <w:r w:rsidR="001610F0">
          <w:rPr>
            <w:noProof/>
            <w:webHidden/>
          </w:rPr>
          <w:instrText xml:space="preserve"> PAGEREF _Toc453769130 \h </w:instrText>
        </w:r>
        <w:r w:rsidR="001610F0">
          <w:rPr>
            <w:noProof/>
            <w:webHidden/>
          </w:rPr>
        </w:r>
        <w:r w:rsidR="001610F0">
          <w:rPr>
            <w:noProof/>
            <w:webHidden/>
          </w:rPr>
          <w:fldChar w:fldCharType="separate"/>
        </w:r>
        <w:r w:rsidR="001610F0">
          <w:rPr>
            <w:noProof/>
            <w:webHidden/>
          </w:rPr>
          <w:t>11</w:t>
        </w:r>
        <w:r w:rsidR="001610F0">
          <w:rPr>
            <w:noProof/>
            <w:webHidden/>
          </w:rPr>
          <w:fldChar w:fldCharType="end"/>
        </w:r>
      </w:hyperlink>
    </w:p>
    <w:p w14:paraId="584CC806" w14:textId="6028F56F" w:rsidR="001610F0" w:rsidRDefault="002557AF" w:rsidP="001610F0">
      <w:pPr>
        <w:pStyle w:val="TOC1"/>
        <w:tabs>
          <w:tab w:val="right" w:leader="dot" w:pos="9350"/>
        </w:tabs>
        <w:spacing w:after="120" w:line="480" w:lineRule="auto"/>
        <w:rPr>
          <w:rFonts w:asciiTheme="minorHAnsi" w:eastAsiaTheme="minorEastAsia" w:hAnsiTheme="minorHAnsi"/>
          <w:noProof/>
          <w:sz w:val="22"/>
          <w:szCs w:val="22"/>
          <w:lang w:val="en-US"/>
        </w:rPr>
      </w:pPr>
      <w:hyperlink w:anchor="_Toc453769131" w:history="1">
        <w:r w:rsidR="001610F0" w:rsidRPr="001610F0">
          <w:rPr>
            <w:rStyle w:val="Hyperlink"/>
            <w:b/>
            <w:noProof/>
            <w:lang w:val="en-US"/>
          </w:rPr>
          <w:t>REFERENCES</w:t>
        </w:r>
        <w:r w:rsidR="001610F0">
          <w:rPr>
            <w:noProof/>
            <w:webHidden/>
          </w:rPr>
          <w:tab/>
        </w:r>
        <w:r w:rsidR="001610F0">
          <w:rPr>
            <w:noProof/>
            <w:webHidden/>
          </w:rPr>
          <w:fldChar w:fldCharType="begin"/>
        </w:r>
        <w:r w:rsidR="001610F0">
          <w:rPr>
            <w:noProof/>
            <w:webHidden/>
          </w:rPr>
          <w:instrText xml:space="preserve"> PAGEREF _Toc453769131 \h </w:instrText>
        </w:r>
        <w:r w:rsidR="001610F0">
          <w:rPr>
            <w:noProof/>
            <w:webHidden/>
          </w:rPr>
        </w:r>
        <w:r w:rsidR="001610F0">
          <w:rPr>
            <w:noProof/>
            <w:webHidden/>
          </w:rPr>
          <w:fldChar w:fldCharType="separate"/>
        </w:r>
        <w:r w:rsidR="001610F0">
          <w:rPr>
            <w:noProof/>
            <w:webHidden/>
          </w:rPr>
          <w:t>12</w:t>
        </w:r>
        <w:r w:rsidR="001610F0">
          <w:rPr>
            <w:noProof/>
            <w:webHidden/>
          </w:rPr>
          <w:fldChar w:fldCharType="end"/>
        </w:r>
      </w:hyperlink>
    </w:p>
    <w:p w14:paraId="49AEBCB2" w14:textId="3912108F" w:rsidR="00B0372C" w:rsidRDefault="00B0372C" w:rsidP="00D62D0B">
      <w:pPr>
        <w:spacing w:after="120" w:line="480" w:lineRule="auto"/>
        <w:jc w:val="left"/>
        <w:rPr>
          <w:b/>
          <w:bCs/>
          <w:szCs w:val="28"/>
          <w:lang w:val="en-US"/>
        </w:rPr>
      </w:pPr>
      <w:r>
        <w:rPr>
          <w:lang w:val="en-US"/>
        </w:rPr>
        <w:fldChar w:fldCharType="end"/>
      </w:r>
      <w:r>
        <w:rPr>
          <w:lang w:val="en-US"/>
        </w:rPr>
        <w:br w:type="page"/>
      </w:r>
    </w:p>
    <w:p w14:paraId="54FBC238" w14:textId="77777777" w:rsidR="00BE1E70" w:rsidRPr="00BE1E70" w:rsidRDefault="00BE1E70" w:rsidP="001610F0">
      <w:pPr>
        <w:pStyle w:val="Heading1"/>
        <w:rPr>
          <w:lang w:val="en-US"/>
        </w:rPr>
      </w:pPr>
      <w:bookmarkStart w:id="21" w:name="_Toc453769127"/>
      <w:r w:rsidRPr="00BE1E70">
        <w:rPr>
          <w:lang w:val="en-US"/>
        </w:rPr>
        <w:lastRenderedPageBreak/>
        <w:t>Cluster analysis</w:t>
      </w:r>
      <w:bookmarkEnd w:id="21"/>
    </w:p>
    <w:p w14:paraId="5956B9FB" w14:textId="43B31FE8" w:rsidR="00BE1E70" w:rsidRPr="00BE1E70" w:rsidRDefault="00BE1E70" w:rsidP="00BE1E70">
      <w:pPr>
        <w:pStyle w:val="CorpodoTexto"/>
        <w:rPr>
          <w:lang w:val="en-US"/>
        </w:rPr>
      </w:pPr>
      <w:r w:rsidRPr="00BE1E70">
        <w:rPr>
          <w:lang w:val="en-US"/>
        </w:rPr>
        <w:t>In Cluster 1, there are four sensitizers and four non-sensitizers. All sensitizers were predicted correctly by QSAR. Similar to outliers in previous sections, benzyl alcohol (sensitizer) has a high DSA</w:t>
      </w:r>
      <w:r w:rsidRPr="00BE1E70">
        <w:rPr>
          <w:vertAlign w:val="subscript"/>
          <w:lang w:val="en-US"/>
        </w:rPr>
        <w:t>05</w:t>
      </w:r>
      <w:r w:rsidRPr="00BE1E70">
        <w:rPr>
          <w:lang w:val="en-US"/>
        </w:rPr>
        <w:t xml:space="preserve"> of 48.67 µg/cm</w:t>
      </w:r>
      <w:r w:rsidRPr="00BE1E70">
        <w:rPr>
          <w:vertAlign w:val="superscript"/>
          <w:lang w:val="en-US"/>
        </w:rPr>
        <w:t>2</w:t>
      </w:r>
      <w:r w:rsidRPr="00BE1E70">
        <w:rPr>
          <w:lang w:val="en-US"/>
        </w:rPr>
        <w:t xml:space="preserve"> (45.06 mol/m</w:t>
      </w:r>
      <w:r w:rsidRPr="00BE1E70">
        <w:rPr>
          <w:vertAlign w:val="superscript"/>
          <w:lang w:val="en-US"/>
        </w:rPr>
        <w:t>2</w:t>
      </w:r>
      <w:r w:rsidRPr="00BE1E70">
        <w:rPr>
          <w:lang w:val="en-US"/>
        </w:rPr>
        <w:t>) and a NOEL of 5,906 µg/cm</w:t>
      </w:r>
      <w:r w:rsidRPr="00BE1E70">
        <w:rPr>
          <w:vertAlign w:val="superscript"/>
          <w:lang w:val="en-US"/>
        </w:rPr>
        <w:t>2</w:t>
      </w:r>
      <w:r w:rsidRPr="00BE1E70">
        <w:rPr>
          <w:lang w:val="en-US"/>
        </w:rPr>
        <w:t xml:space="preserve"> (5.47 </w:t>
      </w:r>
      <w:bookmarkStart w:id="22" w:name="OLE_LINK34"/>
      <w:r w:rsidRPr="00BE1E70">
        <w:rPr>
          <w:lang w:val="en-US"/>
        </w:rPr>
        <w:t>mol/m</w:t>
      </w:r>
      <w:r w:rsidRPr="00BE1E70">
        <w:rPr>
          <w:vertAlign w:val="superscript"/>
          <w:lang w:val="en-US"/>
        </w:rPr>
        <w:t>2</w:t>
      </w:r>
      <w:bookmarkEnd w:id="22"/>
      <w:r w:rsidRPr="00BE1E70">
        <w:rPr>
          <w:lang w:val="en-US"/>
        </w:rPr>
        <w:t xml:space="preserve">). The very low skin sensitization potency may be the reason for </w:t>
      </w:r>
      <w:r w:rsidR="00A9436D">
        <w:rPr>
          <w:lang w:val="en-US"/>
        </w:rPr>
        <w:t xml:space="preserve">the </w:t>
      </w:r>
      <w:r w:rsidRPr="00BE1E70">
        <w:rPr>
          <w:lang w:val="en-US"/>
        </w:rPr>
        <w:t xml:space="preserve">wrong prediction by our QSAR model. Propylidene phthalate was also mispredicted. The other two sensitizers (2-mercaptobenzothiazole and </w:t>
      </w:r>
      <w:proofErr w:type="spellStart"/>
      <w:r w:rsidRPr="00BE1E70">
        <w:rPr>
          <w:lang w:val="en-US"/>
        </w:rPr>
        <w:t>benzisothiazole</w:t>
      </w:r>
      <w:proofErr w:type="spellEnd"/>
      <w:r w:rsidRPr="00BE1E70">
        <w:rPr>
          <w:lang w:val="en-US"/>
        </w:rPr>
        <w:t xml:space="preserve">) were correctly predicted. Human non-sensitizers benzoic acid, salicylic acid, methyl salicylate, and resorcinol were correctly predicted by QSAR. Of those, the only compound correctly predicted by LLNA was benzoic acid. In a recent study </w:t>
      </w:r>
      <w:r w:rsidRPr="00BE1E70">
        <w:fldChar w:fldCharType="begin" w:fldLock="1"/>
      </w:r>
      <w:r w:rsidR="002505E6">
        <w:rPr>
          <w:lang w:val="en-US"/>
        </w:rPr>
        <w:instrText>ADDIN CSL_CITATION { "citationItems" : [ { "id" : "ITEM-1", "itemData" : { "DOI" : "10.1097/DER.0000000000000003", "ISBN" : "0000000000000", "ISSN" : "2162-5220", "PMID" : "24407057", "abstract" : "Although adoption of skin sensitization in vivo assays for hazard identification is likely to be successful in the next few years, this does not replace their use in potency prediction. Notably, measurement of potency of skin sensitizers in the local lymph node assay has been important. However, this local lymph node assay potency measure has not been formally assessed against a range of substances of known human sensitizing potential, because the latter is lacking. Accordingly, criteria for human data have been established that characterize 6 categories of human sensitizing potency, with 1 the most potent and 5 the least potent; category 6 represents true nonsensitizers. The literature has been searched, and 131 chemicals assigned into these categories according to their intrinsic potency judged only by the available human information. The criteria and data set generated provide a basis for examination of the capacity of nonanimal approaches for the determination of human sensitization potency.", "author" : [ { "dropping-particle" : "", "family" : "Basketter", "given" : "David A", "non-dropping-particle" : "", "parse-names" : false, "suffix" : "" }, { "dropping-particle" : "", "family" : "Al\u00e9p\u00e9e", "given" : "Nathalie", "non-dropping-particle" : "", "parse-names" : false, "suffix" : "" }, { "dropping-particle" : "", "family" : "Ashikaga", "given" : "Takao", "non-dropping-particle" : "", "parse-names" : false, "suffix" : "" }, { "dropping-particle" : "", "family" : "Barroso", "given" : "Jo\u00e3o", "non-dropping-particle" : "", "parse-names" : false, "suffix" : "" }, { "dropping-particle" : "", "family" : "Gilmour", "given" : "Nicola", "non-dropping-particle" : "", "parse-names" : false, "suffix" : "" }, { "dropping-particle" : "", "family" : "Goebel", "given" : "Carsten", "non-dropping-particle" : "", "parse-names" : false, "suffix" : "" }, { "dropping-particle" : "", "family" : "Hibatallah", "given" : "Jalila", "non-dropping-particle" : "", "parse-names" : false, "suffix" : "" }, { "dropping-particle" : "", "family" : "Hoffmann", "given" : "Sebastian", "non-dropping-particle" : "", "parse-names" : false, "suffix" : "" }, { "dropping-particle" : "", "family" : "Kern", "given" : "Petra", "non-dropping-particle" : "", "parse-names" : false, "suffix" : "" }, { "dropping-particle" : "", "family" : "Martinozzi-Teissier", "given" : "Silvia", "non-dropping-particle" : "", "parse-names" : false, "suffix" : "" }, { "dropping-particle" : "", "family" : "Maxwell", "given" : "Gavin", "non-dropping-particle" : "", "parse-names" : false, "suffix" : "" }, { "dropping-particle" : "", "family" : "Reisinger", "given" : "Kerstin", "non-dropping-particle" : "", "parse-names" : false, "suffix" : "" }, { "dropping-particle" : "", "family" : "Sakaguchi", "given" : "Hitoshi", "non-dropping-particle" : "", "parse-names" : false, "suffix" : "" }, { "dropping-particle" : "", "family" : "Schepky", "given" : "Andreas", "non-dropping-particle" : "", "parse-names" : false, "suffix" : "" }, { "dropping-particle" : "", "family" : "Tailhardat", "given" : "Magalie", "non-dropping-particle" : "", "parse-names" : false, "suffix" : "" }, { "dropping-particle" : "", "family" : "Templier", "given" : "Marie", "non-dropping-particle" : "", "parse-names" : false, "suffix" : "" } ], "container-title" : "Dermatitis : contact, atopic, occupational, drug", "id" : "ITEM-1", "issue" : "1", "issued" : { "date-parts" : [ [ "2014" ] ] }, "page" : "11-21", "title" : "Categorization of chemicals according to their relative human skin sensitizing potency.", "type" : "article-journal", "volume" : "25" }, "uris" : [ "http://www.mendeley.com/documents/?uuid=9c867367-81d7-4061-a682-5fe4657065f0" ] } ], "mendeley" : { "formattedCitation" : "&lt;sup&gt;1&lt;/sup&gt;", "plainTextFormattedCitation" : "1", "previouslyFormattedCitation" : "&lt;sup&gt;1&lt;/sup&gt;" }, "properties" : { "noteIndex" : 0 }, "schema" : "https://github.com/citation-style-language/schema/raw/master/csl-citation.json" }</w:instrText>
      </w:r>
      <w:r w:rsidRPr="00BE1E70">
        <w:fldChar w:fldCharType="separate"/>
      </w:r>
      <w:r w:rsidR="0034177D" w:rsidRPr="0034177D">
        <w:rPr>
          <w:noProof/>
          <w:vertAlign w:val="superscript"/>
          <w:lang w:val="en-US"/>
        </w:rPr>
        <w:t>1</w:t>
      </w:r>
      <w:r w:rsidRPr="00BE1E70">
        <w:rPr>
          <w:lang w:val="en-US"/>
        </w:rPr>
        <w:fldChar w:fldCharType="end"/>
      </w:r>
      <w:r w:rsidRPr="00BE1E70">
        <w:rPr>
          <w:lang w:val="en-US"/>
        </w:rPr>
        <w:t xml:space="preserve">, resorcinol is labeled as a human sensitizer, but no NOEL is available. It is used at high levels in hair dyes and skin preparations, but is not considered to be dangerous, since it has </w:t>
      </w:r>
      <w:r w:rsidR="00A9436D">
        <w:rPr>
          <w:lang w:val="en-US"/>
        </w:rPr>
        <w:t xml:space="preserve">a </w:t>
      </w:r>
      <w:r w:rsidRPr="00BE1E70">
        <w:rPr>
          <w:lang w:val="en-US"/>
        </w:rPr>
        <w:t xml:space="preserve">low frequency of human sensitization. </w:t>
      </w:r>
    </w:p>
    <w:p w14:paraId="6F29B1A4" w14:textId="77777777" w:rsidR="00BE1E70" w:rsidRPr="00BE1E70" w:rsidRDefault="00BE1E70" w:rsidP="00BE1E70">
      <w:pPr>
        <w:pStyle w:val="CorpodoTexto"/>
        <w:rPr>
          <w:lang w:val="en-US"/>
        </w:rPr>
      </w:pPr>
      <w:r w:rsidRPr="00BE1E70">
        <w:rPr>
          <w:lang w:val="en-US"/>
        </w:rPr>
        <w:t xml:space="preserve">Pyridine, one of the outliers detected in the previous section, is in the cluster of aromatic amines (Cluster 2). Within this cluster, sulfanilamide (human sensitizer) was the only compound mispredicted by the LLNA. The two non-sensitizers (p-aminobenzoic acid and </w:t>
      </w:r>
      <w:proofErr w:type="spellStart"/>
      <w:r w:rsidRPr="00BE1E70">
        <w:rPr>
          <w:lang w:val="en-US"/>
        </w:rPr>
        <w:t>sulfanilic</w:t>
      </w:r>
      <w:proofErr w:type="spellEnd"/>
      <w:r w:rsidRPr="00BE1E70">
        <w:rPr>
          <w:lang w:val="en-US"/>
        </w:rPr>
        <w:t xml:space="preserve"> acid) were mispredicted by QSAR model. Sulfanilamide has a similar structure to </w:t>
      </w:r>
      <w:proofErr w:type="spellStart"/>
      <w:r w:rsidRPr="00BE1E70">
        <w:rPr>
          <w:lang w:val="en-US"/>
        </w:rPr>
        <w:t>sulfanilic</w:t>
      </w:r>
      <w:proofErr w:type="spellEnd"/>
      <w:r w:rsidRPr="00BE1E70">
        <w:rPr>
          <w:lang w:val="en-US"/>
        </w:rPr>
        <w:t xml:space="preserve"> acid, with </w:t>
      </w:r>
      <w:proofErr w:type="spellStart"/>
      <w:r w:rsidRPr="00BE1E70">
        <w:rPr>
          <w:lang w:val="en-US"/>
        </w:rPr>
        <w:t>Tanimoto</w:t>
      </w:r>
      <w:proofErr w:type="spellEnd"/>
      <w:r w:rsidRPr="00BE1E70">
        <w:rPr>
          <w:lang w:val="en-US"/>
        </w:rPr>
        <w:t xml:space="preserve"> coefficient equal to 0.83. The substitution of a </w:t>
      </w:r>
      <w:proofErr w:type="spellStart"/>
      <w:r w:rsidRPr="00BE1E70">
        <w:rPr>
          <w:lang w:val="en-US"/>
        </w:rPr>
        <w:t>sulfo</w:t>
      </w:r>
      <w:proofErr w:type="spellEnd"/>
      <w:r w:rsidRPr="00BE1E70">
        <w:rPr>
          <w:lang w:val="en-US"/>
        </w:rPr>
        <w:t xml:space="preserve"> group or a carboxyl in the </w:t>
      </w:r>
      <w:r w:rsidRPr="00BE1E70">
        <w:rPr>
          <w:i/>
          <w:lang w:val="en-US"/>
        </w:rPr>
        <w:t>para</w:t>
      </w:r>
      <w:r w:rsidRPr="00BE1E70">
        <w:rPr>
          <w:lang w:val="en-US"/>
        </w:rPr>
        <w:t xml:space="preserve">- position of aniline decreases sensitization potency, while another amine preserves it. </w:t>
      </w:r>
    </w:p>
    <w:p w14:paraId="2D90CA27" w14:textId="77777777" w:rsidR="00BE1E70" w:rsidRPr="00BE1E70" w:rsidRDefault="00BE1E70" w:rsidP="00BE1E70">
      <w:pPr>
        <w:pStyle w:val="CorpodoTexto"/>
        <w:rPr>
          <w:lang w:val="en-US"/>
        </w:rPr>
      </w:pPr>
      <w:r w:rsidRPr="00BE1E70">
        <w:rPr>
          <w:lang w:val="en-US"/>
        </w:rPr>
        <w:t>Phenyl benzoate was also identified as an outlier, due to the high DSA</w:t>
      </w:r>
      <w:r w:rsidRPr="00BE1E70">
        <w:rPr>
          <w:vertAlign w:val="subscript"/>
          <w:lang w:val="en-US"/>
        </w:rPr>
        <w:t>05</w:t>
      </w:r>
      <w:r w:rsidRPr="00BE1E70">
        <w:rPr>
          <w:lang w:val="en-US"/>
        </w:rPr>
        <w:t xml:space="preserve">, which shows that this compound is safe at low concentrations in most of the tested population. All of the non-sensitizers in this cluster (Cluster 3) were mispredicted by the LLNA and correctly predicted by QSAR: benzyl cinnamate, benzyl benzoate, benzyl salicylate, and hexyl salicylate. The sensitizers </w:t>
      </w:r>
      <w:r w:rsidRPr="00BE1E70">
        <w:rPr>
          <w:lang w:val="en-US"/>
        </w:rPr>
        <w:lastRenderedPageBreak/>
        <w:t xml:space="preserve">benzoyl peroxide and phenyl benzoate were mispredicted and correctly predicted, respectively. Both compounds were correctly predicted by the LLNA. </w:t>
      </w:r>
    </w:p>
    <w:p w14:paraId="18B2A6CC" w14:textId="584D5E17" w:rsidR="00BE1E70" w:rsidRPr="00BE1E70" w:rsidRDefault="00BE1E70" w:rsidP="00BE1E70">
      <w:pPr>
        <w:pStyle w:val="CorpodoTexto"/>
        <w:rPr>
          <w:lang w:val="en-US"/>
        </w:rPr>
      </w:pPr>
      <w:r w:rsidRPr="00BE1E70">
        <w:rPr>
          <w:lang w:val="en-US"/>
        </w:rPr>
        <w:t>In Cluster 8, α-</w:t>
      </w:r>
      <w:proofErr w:type="spellStart"/>
      <w:r w:rsidRPr="00BE1E70">
        <w:rPr>
          <w:lang w:val="en-US"/>
        </w:rPr>
        <w:t>amylcinnamyl</w:t>
      </w:r>
      <w:proofErr w:type="spellEnd"/>
      <w:r w:rsidRPr="00BE1E70">
        <w:rPr>
          <w:lang w:val="en-US"/>
        </w:rPr>
        <w:t xml:space="preserve"> alcohol is the only human sensitizer. This compound was predicted as a non-sensitizer by LLNA and QSAR. All other compounds (α-</w:t>
      </w:r>
      <w:proofErr w:type="spellStart"/>
      <w:r w:rsidRPr="00BE1E70">
        <w:rPr>
          <w:lang w:val="en-US"/>
        </w:rPr>
        <w:t>amylcinnamic</w:t>
      </w:r>
      <w:proofErr w:type="spellEnd"/>
      <w:r w:rsidRPr="00BE1E70">
        <w:rPr>
          <w:lang w:val="en-US"/>
        </w:rPr>
        <w:t xml:space="preserve"> aldehyde, hexyl cinnamic aldehyde, and hexyl salicylate) were human non-sensitizers and were mispredicted by LLNA correctly predicted by QSAR. In a recent publication </w:t>
      </w:r>
      <w:r w:rsidRPr="00BE1E70">
        <w:rPr>
          <w:lang w:val="en-US"/>
        </w:rPr>
        <w:fldChar w:fldCharType="begin" w:fldLock="1"/>
      </w:r>
      <w:r w:rsidR="002505E6">
        <w:rPr>
          <w:lang w:val="en-US"/>
        </w:rPr>
        <w:instrText>ADDIN CSL_CITATION { "citationItems" : [ { "id" : "ITEM-1", "itemData" : { "DOI" : "10.1097/DER.0000000000000003", "ISBN" : "0000000000000", "ISSN" : "2162-5220", "PMID" : "24407057", "abstract" : "Although adoption of skin sensitization in vivo assays for hazard identification is likely to be successful in the next few years, this does not replace their use in potency prediction. Notably, measurement of potency of skin sensitizers in the local lymph node assay has been important. However, this local lymph node assay potency measure has not been formally assessed against a range of substances of known human sensitizing potential, because the latter is lacking. Accordingly, criteria for human data have been established that characterize 6 categories of human sensitizing potency, with 1 the most potent and 5 the least potent; category 6 represents true nonsensitizers. The literature has been searched, and 131 chemicals assigned into these categories according to their intrinsic potency judged only by the available human information. The criteria and data set generated provide a basis for examination of the capacity of nonanimal approaches for the determination of human sensitization potency.", "author" : [ { "dropping-particle" : "", "family" : "Basketter", "given" : "David A", "non-dropping-particle" : "", "parse-names" : false, "suffix" : "" }, { "dropping-particle" : "", "family" : "Al\u00e9p\u00e9e", "given" : "Nathalie", "non-dropping-particle" : "", "parse-names" : false, "suffix" : "" }, { "dropping-particle" : "", "family" : "Ashikaga", "given" : "Takao", "non-dropping-particle" : "", "parse-names" : false, "suffix" : "" }, { "dropping-particle" : "", "family" : "Barroso", "given" : "Jo\u00e3o", "non-dropping-particle" : "", "parse-names" : false, "suffix" : "" }, { "dropping-particle" : "", "family" : "Gilmour", "given" : "Nicola", "non-dropping-particle" : "", "parse-names" : false, "suffix" : "" }, { "dropping-particle" : "", "family" : "Goebel", "given" : "Carsten", "non-dropping-particle" : "", "parse-names" : false, "suffix" : "" }, { "dropping-particle" : "", "family" : "Hibatallah", "given" : "Jalila", "non-dropping-particle" : "", "parse-names" : false, "suffix" : "" }, { "dropping-particle" : "", "family" : "Hoffmann", "given" : "Sebastian", "non-dropping-particle" : "", "parse-names" : false, "suffix" : "" }, { "dropping-particle" : "", "family" : "Kern", "given" : "Petra", "non-dropping-particle" : "", "parse-names" : false, "suffix" : "" }, { "dropping-particle" : "", "family" : "Martinozzi-Teissier", "given" : "Silvia", "non-dropping-particle" : "", "parse-names" : false, "suffix" : "" }, { "dropping-particle" : "", "family" : "Maxwell", "given" : "Gavin", "non-dropping-particle" : "", "parse-names" : false, "suffix" : "" }, { "dropping-particle" : "", "family" : "Reisinger", "given" : "Kerstin", "non-dropping-particle" : "", "parse-names" : false, "suffix" : "" }, { "dropping-particle" : "", "family" : "Sakaguchi", "given" : "Hitoshi", "non-dropping-particle" : "", "parse-names" : false, "suffix" : "" }, { "dropping-particle" : "", "family" : "Schepky", "given" : "Andreas", "non-dropping-particle" : "", "parse-names" : false, "suffix" : "" }, { "dropping-particle" : "", "family" : "Tailhardat", "given" : "Magalie", "non-dropping-particle" : "", "parse-names" : false, "suffix" : "" }, { "dropping-particle" : "", "family" : "Templier", "given" : "Marie", "non-dropping-particle" : "", "parse-names" : false, "suffix" : "" } ], "container-title" : "Dermatitis : contact, atopic, occupational, drug", "id" : "ITEM-1", "issue" : "1", "issued" : { "date-parts" : [ [ "2014" ] ] }, "page" : "11-21", "title" : "Categorization of chemicals according to their relative human skin sensitizing potency.", "type" : "article-journal", "volume" : "25" }, "uris" : [ "http://www.mendeley.com/documents/?uuid=9c867367-81d7-4061-a682-5fe4657065f0" ] } ], "mendeley" : { "formattedCitation" : "&lt;sup&gt;1&lt;/sup&gt;", "plainTextFormattedCitation" : "1", "previouslyFormattedCitation" : "&lt;sup&gt;1&lt;/sup&gt;" }, "properties" : { "noteIndex" : 0 }, "schema" : "https://github.com/citation-style-language/schema/raw/master/csl-citation.json" }</w:instrText>
      </w:r>
      <w:r w:rsidRPr="00BE1E70">
        <w:rPr>
          <w:lang w:val="en-US"/>
        </w:rPr>
        <w:fldChar w:fldCharType="separate"/>
      </w:r>
      <w:r w:rsidR="0034177D" w:rsidRPr="0034177D">
        <w:rPr>
          <w:noProof/>
          <w:vertAlign w:val="superscript"/>
          <w:lang w:val="en-US"/>
        </w:rPr>
        <w:t>1</w:t>
      </w:r>
      <w:r w:rsidRPr="00BE1E70">
        <w:rPr>
          <w:lang w:val="en-US"/>
        </w:rPr>
        <w:fldChar w:fldCharType="end"/>
      </w:r>
      <w:r w:rsidRPr="00BE1E70">
        <w:rPr>
          <w:lang w:val="en-US"/>
        </w:rPr>
        <w:t>, hexyl salicylate and α-</w:t>
      </w:r>
      <w:proofErr w:type="spellStart"/>
      <w:r w:rsidRPr="00BE1E70">
        <w:rPr>
          <w:lang w:val="en-US"/>
        </w:rPr>
        <w:t>amylcinnamic</w:t>
      </w:r>
      <w:proofErr w:type="spellEnd"/>
      <w:r w:rsidRPr="00BE1E70">
        <w:rPr>
          <w:lang w:val="en-US"/>
        </w:rPr>
        <w:t xml:space="preserve"> aldehyde are labeled as human sensitizers. The first has a NOELs as 35,433 (15.96 mol/m</w:t>
      </w:r>
      <w:r w:rsidRPr="00BE1E70">
        <w:rPr>
          <w:vertAlign w:val="superscript"/>
          <w:lang w:val="en-US"/>
        </w:rPr>
        <w:t>2</w:t>
      </w:r>
      <w:r w:rsidRPr="00BE1E70">
        <w:rPr>
          <w:lang w:val="en-US"/>
        </w:rPr>
        <w:t>), which indicates low sensitization rates in the tested populations at relatively high doses, while the second is in fact a strong sensitizer, with DSA</w:t>
      </w:r>
      <w:r w:rsidRPr="00BE1E70">
        <w:rPr>
          <w:vertAlign w:val="subscript"/>
          <w:lang w:val="en-US"/>
        </w:rPr>
        <w:t>05</w:t>
      </w:r>
      <w:r w:rsidRPr="00BE1E70">
        <w:rPr>
          <w:lang w:val="en-US"/>
        </w:rPr>
        <w:t xml:space="preserve"> of 23.622 (µg/cm</w:t>
      </w:r>
      <w:r w:rsidRPr="00BE1E70">
        <w:rPr>
          <w:vertAlign w:val="superscript"/>
          <w:lang w:val="en-US"/>
        </w:rPr>
        <w:t>2</w:t>
      </w:r>
      <w:r w:rsidRPr="00BE1E70">
        <w:rPr>
          <w:lang w:val="en-US"/>
        </w:rPr>
        <w:t>) 0.01 (mol/m</w:t>
      </w:r>
      <w:r w:rsidRPr="00BE1E70">
        <w:rPr>
          <w:vertAlign w:val="superscript"/>
          <w:lang w:val="en-US"/>
        </w:rPr>
        <w:t>2</w:t>
      </w:r>
      <w:r w:rsidRPr="00BE1E70">
        <w:rPr>
          <w:lang w:val="en-US"/>
        </w:rPr>
        <w:t>).</w:t>
      </w:r>
    </w:p>
    <w:p w14:paraId="18D81241" w14:textId="0D5F1BA0" w:rsidR="00BE1E70" w:rsidRPr="00A9436D" w:rsidRDefault="00BE1E70" w:rsidP="00A9436D">
      <w:pPr>
        <w:pStyle w:val="CorpodoTexto"/>
        <w:rPr>
          <w:lang w:val="en-US"/>
        </w:rPr>
      </w:pPr>
      <w:r w:rsidRPr="00BE1E70">
        <w:rPr>
          <w:lang w:val="en-US"/>
        </w:rPr>
        <w:t xml:space="preserve">In the Cluster 11, </w:t>
      </w:r>
      <w:proofErr w:type="spellStart"/>
      <w:r w:rsidRPr="00BE1E70">
        <w:rPr>
          <w:lang w:val="en-US"/>
        </w:rPr>
        <w:t>lilial</w:t>
      </w:r>
      <w:proofErr w:type="spellEnd"/>
      <w:r w:rsidRPr="00BE1E70">
        <w:rPr>
          <w:lang w:val="en-US"/>
        </w:rPr>
        <w:t xml:space="preserve"> was the only compound correctly predicted by QSAR models. This compound is labeled as a sensitizer; however, it has a high DSA</w:t>
      </w:r>
      <w:r w:rsidRPr="00BE1E70">
        <w:rPr>
          <w:vertAlign w:val="subscript"/>
          <w:lang w:val="en-US"/>
        </w:rPr>
        <w:t>05</w:t>
      </w:r>
      <w:r w:rsidRPr="00BE1E70">
        <w:rPr>
          <w:lang w:val="en-US"/>
        </w:rPr>
        <w:t>, since at the LOEL of 29.53 µg/cm</w:t>
      </w:r>
      <w:r w:rsidRPr="00BE1E70">
        <w:rPr>
          <w:vertAlign w:val="superscript"/>
          <w:lang w:val="en-US"/>
        </w:rPr>
        <w:t>2</w:t>
      </w:r>
      <w:r w:rsidRPr="00BE1E70">
        <w:rPr>
          <w:lang w:val="en-US"/>
        </w:rPr>
        <w:t xml:space="preserve"> it was positive in only one out of 225 people. Cyclamen aldehyde (non-sensitizer) was </w:t>
      </w:r>
      <w:proofErr w:type="spellStart"/>
      <w:r w:rsidRPr="00BE1E70">
        <w:rPr>
          <w:lang w:val="en-US"/>
        </w:rPr>
        <w:t>mispredicted</w:t>
      </w:r>
      <w:proofErr w:type="spellEnd"/>
      <w:r w:rsidRPr="00BE1E70">
        <w:rPr>
          <w:lang w:val="en-US"/>
        </w:rPr>
        <w:t xml:space="preserve">, while </w:t>
      </w:r>
      <w:proofErr w:type="spellStart"/>
      <w:r w:rsidRPr="00BE1E70">
        <w:rPr>
          <w:lang w:val="en-US"/>
        </w:rPr>
        <w:t>bourgeonal</w:t>
      </w:r>
      <w:proofErr w:type="spellEnd"/>
      <w:r w:rsidRPr="00BE1E70">
        <w:rPr>
          <w:lang w:val="en-US"/>
        </w:rPr>
        <w:t xml:space="preserve"> (sensitizer) and </w:t>
      </w:r>
      <w:proofErr w:type="spellStart"/>
      <w:r w:rsidRPr="00BE1E70">
        <w:rPr>
          <w:lang w:val="en-US"/>
        </w:rPr>
        <w:t>majantal</w:t>
      </w:r>
      <w:proofErr w:type="spellEnd"/>
      <w:r w:rsidRPr="00BE1E70">
        <w:rPr>
          <w:lang w:val="en-US"/>
        </w:rPr>
        <w:t xml:space="preserve"> (non-sensitizer) were predicted as sensitizers. All the compounds in this cluster, except cyclamen aldehyde, were correctly predicted by LLNA.</w:t>
      </w:r>
      <w:r>
        <w:rPr>
          <w:lang w:val="en-US"/>
        </w:rPr>
        <w:br w:type="page"/>
      </w:r>
    </w:p>
    <w:p w14:paraId="2A49A82C" w14:textId="1F65A0D7" w:rsidR="00501C91" w:rsidRPr="00354B87" w:rsidRDefault="00501C91" w:rsidP="00B0372C">
      <w:pPr>
        <w:pStyle w:val="Heading1"/>
        <w:rPr>
          <w:lang w:val="en-US"/>
        </w:rPr>
      </w:pPr>
      <w:bookmarkStart w:id="23" w:name="_Toc453769128"/>
      <w:r w:rsidRPr="00354B87">
        <w:rPr>
          <w:lang w:val="en-US"/>
        </w:rPr>
        <w:lastRenderedPageBreak/>
        <w:t>Table</w:t>
      </w:r>
      <w:bookmarkEnd w:id="14"/>
      <w:r w:rsidR="007D237B">
        <w:rPr>
          <w:lang w:val="en-US"/>
        </w:rPr>
        <w:t xml:space="preserve"> S1</w:t>
      </w:r>
      <w:r w:rsidRPr="00354B87">
        <w:rPr>
          <w:lang w:val="en-US"/>
        </w:rPr>
        <w:t xml:space="preserve">. </w:t>
      </w:r>
      <w:r w:rsidRPr="00B0372C">
        <w:rPr>
          <w:b w:val="0"/>
          <w:lang w:val="en-US"/>
        </w:rPr>
        <w:t>Number of records, assay outcome, and QSAR prediction for the 62 substances with multiple records present in the human skin sensitization dataset (Dataset A).</w:t>
      </w:r>
      <w:bookmarkEnd w:id="20"/>
      <w:bookmarkEnd w:id="23"/>
    </w:p>
    <w:tbl>
      <w:tblPr>
        <w:tblW w:w="5314" w:type="pct"/>
        <w:tblLayout w:type="fixed"/>
        <w:tblLook w:val="04A0" w:firstRow="1" w:lastRow="0" w:firstColumn="1" w:lastColumn="0" w:noHBand="0" w:noVBand="1"/>
      </w:tblPr>
      <w:tblGrid>
        <w:gridCol w:w="578"/>
        <w:gridCol w:w="2796"/>
        <w:gridCol w:w="1338"/>
        <w:gridCol w:w="1108"/>
        <w:gridCol w:w="1247"/>
        <w:gridCol w:w="1385"/>
        <w:gridCol w:w="1496"/>
      </w:tblGrid>
      <w:tr w:rsidR="00501C91" w:rsidRPr="00354B87" w14:paraId="2CA82017" w14:textId="77777777" w:rsidTr="001C0AAA">
        <w:trPr>
          <w:trHeight w:val="300"/>
        </w:trPr>
        <w:tc>
          <w:tcPr>
            <w:tcW w:w="290" w:type="pct"/>
            <w:tcBorders>
              <w:top w:val="single" w:sz="4" w:space="0" w:color="auto"/>
              <w:left w:val="nil"/>
              <w:bottom w:val="single" w:sz="4" w:space="0" w:color="auto"/>
              <w:right w:val="nil"/>
            </w:tcBorders>
            <w:shd w:val="clear" w:color="auto" w:fill="auto"/>
            <w:noWrap/>
            <w:hideMark/>
          </w:tcPr>
          <w:p w14:paraId="66C5594D" w14:textId="77777777" w:rsidR="00501C91" w:rsidRPr="00E71A4A" w:rsidRDefault="00501C91" w:rsidP="00BE1E70">
            <w:pPr>
              <w:jc w:val="left"/>
              <w:rPr>
                <w:rFonts w:eastAsia="Times New Roman" w:cs="Times New Roman"/>
                <w:b/>
                <w:lang w:val="en-US"/>
              </w:rPr>
            </w:pPr>
            <w:bookmarkStart w:id="24" w:name="_Hlk429491212"/>
            <w:r w:rsidRPr="00E71A4A">
              <w:rPr>
                <w:rFonts w:cs="Times New Roman"/>
                <w:b/>
              </w:rPr>
              <w:t>#</w:t>
            </w:r>
          </w:p>
        </w:tc>
        <w:tc>
          <w:tcPr>
            <w:tcW w:w="1405" w:type="pct"/>
            <w:tcBorders>
              <w:top w:val="single" w:sz="4" w:space="0" w:color="auto"/>
              <w:left w:val="nil"/>
              <w:bottom w:val="single" w:sz="4" w:space="0" w:color="auto"/>
              <w:right w:val="nil"/>
            </w:tcBorders>
            <w:shd w:val="clear" w:color="auto" w:fill="auto"/>
            <w:noWrap/>
            <w:hideMark/>
          </w:tcPr>
          <w:p w14:paraId="3BFFDD74" w14:textId="77777777" w:rsidR="00501C91" w:rsidRPr="00E71A4A" w:rsidRDefault="00501C91" w:rsidP="00BE1E70">
            <w:pPr>
              <w:jc w:val="left"/>
              <w:rPr>
                <w:rFonts w:eastAsia="Times New Roman" w:cs="Times New Roman"/>
                <w:b/>
                <w:bCs/>
                <w:lang w:val="en-US"/>
              </w:rPr>
            </w:pPr>
            <w:r w:rsidRPr="00E71A4A">
              <w:rPr>
                <w:rFonts w:cs="Times New Roman"/>
                <w:b/>
              </w:rPr>
              <w:t>Compound name</w:t>
            </w:r>
          </w:p>
        </w:tc>
        <w:tc>
          <w:tcPr>
            <w:tcW w:w="672" w:type="pct"/>
            <w:tcBorders>
              <w:top w:val="single" w:sz="4" w:space="0" w:color="auto"/>
              <w:left w:val="nil"/>
              <w:bottom w:val="single" w:sz="4" w:space="0" w:color="auto"/>
              <w:right w:val="nil"/>
            </w:tcBorders>
            <w:shd w:val="clear" w:color="auto" w:fill="auto"/>
            <w:noWrap/>
            <w:hideMark/>
          </w:tcPr>
          <w:p w14:paraId="61DF75FE" w14:textId="77777777" w:rsidR="00501C91" w:rsidRPr="00E71A4A" w:rsidRDefault="00501C91" w:rsidP="00BE1E70">
            <w:pPr>
              <w:jc w:val="center"/>
              <w:rPr>
                <w:rFonts w:eastAsia="Times New Roman" w:cs="Times New Roman"/>
                <w:b/>
                <w:bCs/>
                <w:color w:val="000000"/>
                <w:lang w:val="en-US"/>
              </w:rPr>
            </w:pPr>
            <w:r w:rsidRPr="00E71A4A">
              <w:rPr>
                <w:rFonts w:cs="Times New Roman"/>
                <w:b/>
              </w:rPr>
              <w:t>CASRN</w:t>
            </w:r>
          </w:p>
        </w:tc>
        <w:tc>
          <w:tcPr>
            <w:tcW w:w="557" w:type="pct"/>
            <w:tcBorders>
              <w:top w:val="single" w:sz="4" w:space="0" w:color="auto"/>
              <w:left w:val="nil"/>
              <w:bottom w:val="single" w:sz="4" w:space="0" w:color="auto"/>
              <w:right w:val="nil"/>
            </w:tcBorders>
            <w:shd w:val="clear" w:color="auto" w:fill="auto"/>
            <w:noWrap/>
            <w:hideMark/>
          </w:tcPr>
          <w:p w14:paraId="54BE7CB8" w14:textId="77777777" w:rsidR="00501C91" w:rsidRPr="00E71A4A" w:rsidRDefault="00501C91" w:rsidP="00BE1E70">
            <w:pPr>
              <w:jc w:val="center"/>
              <w:rPr>
                <w:rFonts w:eastAsia="Times New Roman" w:cs="Times New Roman"/>
                <w:b/>
                <w:bCs/>
                <w:color w:val="000000"/>
                <w:lang w:val="en-US"/>
              </w:rPr>
            </w:pPr>
            <w:r w:rsidRPr="00E71A4A">
              <w:rPr>
                <w:rFonts w:cs="Times New Roman"/>
                <w:b/>
              </w:rPr>
              <w:t>No. of records</w:t>
            </w:r>
          </w:p>
        </w:tc>
        <w:tc>
          <w:tcPr>
            <w:tcW w:w="627" w:type="pct"/>
            <w:tcBorders>
              <w:top w:val="single" w:sz="4" w:space="0" w:color="auto"/>
              <w:left w:val="nil"/>
              <w:bottom w:val="single" w:sz="4" w:space="0" w:color="auto"/>
              <w:right w:val="nil"/>
            </w:tcBorders>
            <w:shd w:val="clear" w:color="auto" w:fill="auto"/>
            <w:noWrap/>
            <w:hideMark/>
          </w:tcPr>
          <w:p w14:paraId="2AC38AD1" w14:textId="77777777" w:rsidR="00501C91" w:rsidRPr="00E71A4A" w:rsidRDefault="00501C91" w:rsidP="00BE1E70">
            <w:pPr>
              <w:jc w:val="center"/>
              <w:rPr>
                <w:rFonts w:eastAsia="Times New Roman" w:cs="Times New Roman"/>
                <w:b/>
                <w:bCs/>
                <w:color w:val="000000"/>
                <w:lang w:val="en-US"/>
              </w:rPr>
            </w:pPr>
            <w:r w:rsidRPr="00E71A4A">
              <w:rPr>
                <w:rFonts w:cs="Times New Roman"/>
                <w:b/>
              </w:rPr>
              <w:t>No. of sensitizers</w:t>
            </w:r>
          </w:p>
        </w:tc>
        <w:tc>
          <w:tcPr>
            <w:tcW w:w="696" w:type="pct"/>
            <w:tcBorders>
              <w:top w:val="single" w:sz="4" w:space="0" w:color="auto"/>
              <w:left w:val="nil"/>
              <w:bottom w:val="single" w:sz="4" w:space="0" w:color="auto"/>
              <w:right w:val="nil"/>
            </w:tcBorders>
            <w:shd w:val="clear" w:color="auto" w:fill="auto"/>
            <w:noWrap/>
            <w:hideMark/>
          </w:tcPr>
          <w:p w14:paraId="2AB143F3" w14:textId="77777777" w:rsidR="00501C91" w:rsidRPr="00E71A4A" w:rsidRDefault="00501C91" w:rsidP="00BE1E70">
            <w:pPr>
              <w:jc w:val="center"/>
              <w:rPr>
                <w:rFonts w:eastAsia="Times New Roman" w:cs="Times New Roman"/>
                <w:b/>
                <w:bCs/>
                <w:color w:val="000000"/>
                <w:lang w:val="en-US"/>
              </w:rPr>
            </w:pPr>
            <w:r w:rsidRPr="00E71A4A">
              <w:rPr>
                <w:rFonts w:cs="Times New Roman"/>
                <w:b/>
              </w:rPr>
              <w:t>No. of non-sensitizers</w:t>
            </w:r>
          </w:p>
        </w:tc>
        <w:tc>
          <w:tcPr>
            <w:tcW w:w="752" w:type="pct"/>
            <w:tcBorders>
              <w:top w:val="single" w:sz="4" w:space="0" w:color="auto"/>
              <w:left w:val="nil"/>
              <w:bottom w:val="single" w:sz="4" w:space="0" w:color="auto"/>
              <w:right w:val="nil"/>
            </w:tcBorders>
          </w:tcPr>
          <w:p w14:paraId="6D889AD0" w14:textId="77777777" w:rsidR="00501C91" w:rsidRPr="00E71A4A" w:rsidRDefault="00501C91" w:rsidP="00BE1E70">
            <w:pPr>
              <w:jc w:val="center"/>
              <w:rPr>
                <w:rFonts w:eastAsia="Times New Roman" w:cs="Times New Roman"/>
                <w:b/>
                <w:bCs/>
                <w:color w:val="000000"/>
                <w:lang w:val="en-US"/>
              </w:rPr>
            </w:pPr>
            <w:r w:rsidRPr="00E71A4A">
              <w:rPr>
                <w:rFonts w:cs="Times New Roman"/>
                <w:b/>
              </w:rPr>
              <w:t>QSAR</w:t>
            </w:r>
          </w:p>
        </w:tc>
      </w:tr>
      <w:tr w:rsidR="00501C91" w:rsidRPr="00354B87" w14:paraId="7B6BCA02" w14:textId="77777777" w:rsidTr="001C0AAA">
        <w:trPr>
          <w:trHeight w:val="300"/>
        </w:trPr>
        <w:tc>
          <w:tcPr>
            <w:tcW w:w="290" w:type="pct"/>
            <w:tcBorders>
              <w:top w:val="single" w:sz="4" w:space="0" w:color="auto"/>
              <w:left w:val="nil"/>
              <w:right w:val="nil"/>
            </w:tcBorders>
            <w:shd w:val="clear" w:color="auto" w:fill="auto"/>
            <w:noWrap/>
          </w:tcPr>
          <w:p w14:paraId="48E3D604" w14:textId="77777777" w:rsidR="00501C91" w:rsidRPr="00354B87" w:rsidRDefault="00501C91" w:rsidP="00BE1E70">
            <w:pPr>
              <w:jc w:val="center"/>
              <w:rPr>
                <w:rFonts w:eastAsia="Times New Roman" w:cs="Times New Roman"/>
                <w:b/>
                <w:bCs/>
                <w:color w:val="000000"/>
                <w:lang w:val="en-US"/>
              </w:rPr>
            </w:pPr>
            <w:r w:rsidRPr="00354B87">
              <w:rPr>
                <w:rFonts w:cs="Times New Roman"/>
              </w:rPr>
              <w:t>1</w:t>
            </w:r>
          </w:p>
        </w:tc>
        <w:tc>
          <w:tcPr>
            <w:tcW w:w="1405" w:type="pct"/>
            <w:tcBorders>
              <w:top w:val="single" w:sz="4" w:space="0" w:color="auto"/>
              <w:left w:val="nil"/>
              <w:right w:val="nil"/>
            </w:tcBorders>
            <w:shd w:val="clear" w:color="auto" w:fill="auto"/>
            <w:noWrap/>
          </w:tcPr>
          <w:p w14:paraId="6796321D" w14:textId="77777777" w:rsidR="00501C91" w:rsidRPr="00354B87" w:rsidRDefault="00501C91" w:rsidP="00BE1E70">
            <w:pPr>
              <w:jc w:val="left"/>
              <w:rPr>
                <w:rFonts w:eastAsia="Times New Roman" w:cs="Times New Roman"/>
                <w:lang w:val="en-US"/>
              </w:rPr>
            </w:pPr>
            <w:r w:rsidRPr="00354B87">
              <w:rPr>
                <w:rFonts w:cs="Times New Roman"/>
              </w:rPr>
              <w:t>(Chloro)methylisothia-zolinone (Kathon)</w:t>
            </w:r>
          </w:p>
        </w:tc>
        <w:tc>
          <w:tcPr>
            <w:tcW w:w="672" w:type="pct"/>
            <w:tcBorders>
              <w:top w:val="single" w:sz="4" w:space="0" w:color="auto"/>
              <w:left w:val="nil"/>
              <w:right w:val="nil"/>
            </w:tcBorders>
            <w:shd w:val="clear" w:color="auto" w:fill="auto"/>
            <w:noWrap/>
          </w:tcPr>
          <w:p w14:paraId="080D7A80" w14:textId="77777777" w:rsidR="00501C91" w:rsidRPr="00354B87" w:rsidRDefault="00501C91" w:rsidP="00BE1E70">
            <w:pPr>
              <w:jc w:val="center"/>
              <w:rPr>
                <w:rFonts w:eastAsia="Times New Roman" w:cs="Times New Roman"/>
                <w:color w:val="000000"/>
                <w:lang w:val="en-US"/>
              </w:rPr>
            </w:pPr>
            <w:r w:rsidRPr="00354B87">
              <w:rPr>
                <w:rFonts w:cs="Times New Roman"/>
              </w:rPr>
              <w:t>26172-55-4</w:t>
            </w:r>
          </w:p>
        </w:tc>
        <w:tc>
          <w:tcPr>
            <w:tcW w:w="557" w:type="pct"/>
            <w:tcBorders>
              <w:top w:val="single" w:sz="4" w:space="0" w:color="auto"/>
              <w:left w:val="nil"/>
              <w:right w:val="nil"/>
            </w:tcBorders>
            <w:shd w:val="clear" w:color="auto" w:fill="auto"/>
            <w:noWrap/>
          </w:tcPr>
          <w:p w14:paraId="08212C90" w14:textId="77777777" w:rsidR="00501C91" w:rsidRPr="00354B87" w:rsidRDefault="00501C91" w:rsidP="00BE1E70">
            <w:pPr>
              <w:jc w:val="center"/>
              <w:rPr>
                <w:rFonts w:eastAsia="Times New Roman" w:cs="Times New Roman"/>
                <w:color w:val="000000"/>
                <w:lang w:val="en-US"/>
              </w:rPr>
            </w:pPr>
            <w:r w:rsidRPr="00354B87">
              <w:rPr>
                <w:rFonts w:cs="Times New Roman"/>
              </w:rPr>
              <w:t>14</w:t>
            </w:r>
          </w:p>
        </w:tc>
        <w:tc>
          <w:tcPr>
            <w:tcW w:w="627" w:type="pct"/>
            <w:tcBorders>
              <w:top w:val="single" w:sz="4" w:space="0" w:color="auto"/>
              <w:left w:val="nil"/>
              <w:right w:val="nil"/>
            </w:tcBorders>
            <w:shd w:val="clear" w:color="auto" w:fill="auto"/>
            <w:noWrap/>
          </w:tcPr>
          <w:p w14:paraId="7BB73C4B"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96" w:type="pct"/>
            <w:tcBorders>
              <w:top w:val="single" w:sz="4" w:space="0" w:color="auto"/>
              <w:left w:val="nil"/>
              <w:right w:val="nil"/>
            </w:tcBorders>
            <w:shd w:val="clear" w:color="auto" w:fill="auto"/>
            <w:noWrap/>
          </w:tcPr>
          <w:p w14:paraId="3F90FAFD" w14:textId="77777777" w:rsidR="00501C91" w:rsidRPr="00354B87" w:rsidRDefault="00501C91" w:rsidP="00BE1E70">
            <w:pPr>
              <w:jc w:val="center"/>
              <w:rPr>
                <w:rFonts w:eastAsia="Times New Roman" w:cs="Times New Roman"/>
                <w:color w:val="000000"/>
                <w:lang w:val="en-US"/>
              </w:rPr>
            </w:pPr>
            <w:r w:rsidRPr="00354B87">
              <w:rPr>
                <w:rFonts w:cs="Times New Roman"/>
              </w:rPr>
              <w:t>10</w:t>
            </w:r>
          </w:p>
        </w:tc>
        <w:tc>
          <w:tcPr>
            <w:tcW w:w="752" w:type="pct"/>
            <w:tcBorders>
              <w:top w:val="single" w:sz="4" w:space="0" w:color="auto"/>
              <w:left w:val="nil"/>
              <w:right w:val="nil"/>
            </w:tcBorders>
          </w:tcPr>
          <w:p w14:paraId="37F98B8F" w14:textId="77777777" w:rsidR="00501C91" w:rsidRPr="00354B87" w:rsidRDefault="00501C91" w:rsidP="00BE1E70">
            <w:pPr>
              <w:jc w:val="center"/>
              <w:rPr>
                <w:rFonts w:cs="Times New Roman"/>
                <w:color w:val="000000"/>
              </w:rPr>
            </w:pPr>
            <w:r w:rsidRPr="00354B87">
              <w:rPr>
                <w:rFonts w:cs="Times New Roman"/>
              </w:rPr>
              <w:t>Not predicted</w:t>
            </w:r>
          </w:p>
        </w:tc>
      </w:tr>
      <w:tr w:rsidR="00501C91" w:rsidRPr="00354B87" w14:paraId="58233FB8" w14:textId="77777777" w:rsidTr="001C0AAA">
        <w:trPr>
          <w:trHeight w:val="300"/>
        </w:trPr>
        <w:tc>
          <w:tcPr>
            <w:tcW w:w="290" w:type="pct"/>
            <w:tcBorders>
              <w:left w:val="nil"/>
              <w:bottom w:val="nil"/>
              <w:right w:val="nil"/>
            </w:tcBorders>
            <w:shd w:val="clear" w:color="auto" w:fill="auto"/>
            <w:noWrap/>
            <w:hideMark/>
          </w:tcPr>
          <w:p w14:paraId="71319F7E" w14:textId="77777777" w:rsidR="00501C91" w:rsidRPr="00354B87" w:rsidRDefault="00501C91" w:rsidP="00BE1E70">
            <w:pPr>
              <w:jc w:val="center"/>
              <w:rPr>
                <w:rFonts w:eastAsia="Times New Roman" w:cs="Times New Roman"/>
                <w:b/>
                <w:bCs/>
                <w:color w:val="000000"/>
                <w:lang w:val="en-US"/>
              </w:rPr>
            </w:pPr>
            <w:r w:rsidRPr="00354B87">
              <w:rPr>
                <w:rFonts w:cs="Times New Roman"/>
              </w:rPr>
              <w:t>2</w:t>
            </w:r>
          </w:p>
        </w:tc>
        <w:tc>
          <w:tcPr>
            <w:tcW w:w="1405" w:type="pct"/>
            <w:tcBorders>
              <w:left w:val="nil"/>
              <w:bottom w:val="nil"/>
              <w:right w:val="nil"/>
            </w:tcBorders>
            <w:shd w:val="clear" w:color="auto" w:fill="auto"/>
            <w:noWrap/>
            <w:hideMark/>
          </w:tcPr>
          <w:p w14:paraId="17C08CDA" w14:textId="77777777" w:rsidR="00501C91" w:rsidRPr="00354B87" w:rsidRDefault="00501C91" w:rsidP="00BE1E70">
            <w:pPr>
              <w:jc w:val="left"/>
              <w:rPr>
                <w:rFonts w:eastAsia="Times New Roman" w:cs="Times New Roman"/>
                <w:lang w:val="en-US"/>
              </w:rPr>
            </w:pPr>
            <w:r w:rsidRPr="00354B87">
              <w:rPr>
                <w:rFonts w:cs="Times New Roman"/>
              </w:rPr>
              <w:t>Hydroxycitronellal</w:t>
            </w:r>
          </w:p>
        </w:tc>
        <w:tc>
          <w:tcPr>
            <w:tcW w:w="672" w:type="pct"/>
            <w:tcBorders>
              <w:left w:val="nil"/>
              <w:bottom w:val="nil"/>
              <w:right w:val="nil"/>
            </w:tcBorders>
            <w:shd w:val="clear" w:color="auto" w:fill="auto"/>
            <w:noWrap/>
            <w:hideMark/>
          </w:tcPr>
          <w:p w14:paraId="50E84636" w14:textId="77777777" w:rsidR="00501C91" w:rsidRPr="00354B87" w:rsidRDefault="00501C91" w:rsidP="00BE1E70">
            <w:pPr>
              <w:jc w:val="center"/>
              <w:rPr>
                <w:rFonts w:eastAsia="Times New Roman" w:cs="Times New Roman"/>
                <w:color w:val="000000"/>
                <w:lang w:val="en-US"/>
              </w:rPr>
            </w:pPr>
            <w:r w:rsidRPr="00354B87">
              <w:rPr>
                <w:rFonts w:cs="Times New Roman"/>
              </w:rPr>
              <w:t>107-75-5</w:t>
            </w:r>
          </w:p>
        </w:tc>
        <w:tc>
          <w:tcPr>
            <w:tcW w:w="557" w:type="pct"/>
            <w:tcBorders>
              <w:left w:val="nil"/>
              <w:bottom w:val="nil"/>
              <w:right w:val="nil"/>
            </w:tcBorders>
            <w:shd w:val="clear" w:color="auto" w:fill="auto"/>
            <w:noWrap/>
            <w:hideMark/>
          </w:tcPr>
          <w:p w14:paraId="79DA563D" w14:textId="77777777" w:rsidR="00501C91" w:rsidRPr="00354B87" w:rsidRDefault="00501C91" w:rsidP="00BE1E70">
            <w:pPr>
              <w:jc w:val="center"/>
              <w:rPr>
                <w:rFonts w:eastAsia="Times New Roman" w:cs="Times New Roman"/>
                <w:color w:val="000000"/>
                <w:lang w:val="en-US"/>
              </w:rPr>
            </w:pPr>
            <w:r w:rsidRPr="00354B87">
              <w:rPr>
                <w:rFonts w:cs="Times New Roman"/>
              </w:rPr>
              <w:t>12</w:t>
            </w:r>
          </w:p>
        </w:tc>
        <w:tc>
          <w:tcPr>
            <w:tcW w:w="627" w:type="pct"/>
            <w:tcBorders>
              <w:left w:val="nil"/>
              <w:bottom w:val="nil"/>
              <w:right w:val="nil"/>
            </w:tcBorders>
            <w:shd w:val="clear" w:color="auto" w:fill="auto"/>
            <w:noWrap/>
            <w:hideMark/>
          </w:tcPr>
          <w:p w14:paraId="482B4D15" w14:textId="77777777" w:rsidR="00501C91" w:rsidRPr="00354B87" w:rsidRDefault="00501C91" w:rsidP="00BE1E70">
            <w:pPr>
              <w:jc w:val="center"/>
              <w:rPr>
                <w:rFonts w:eastAsia="Times New Roman" w:cs="Times New Roman"/>
                <w:color w:val="000000"/>
                <w:lang w:val="en-US"/>
              </w:rPr>
            </w:pPr>
            <w:r w:rsidRPr="00354B87">
              <w:rPr>
                <w:rFonts w:cs="Times New Roman"/>
              </w:rPr>
              <w:t>8</w:t>
            </w:r>
          </w:p>
        </w:tc>
        <w:tc>
          <w:tcPr>
            <w:tcW w:w="696" w:type="pct"/>
            <w:tcBorders>
              <w:left w:val="nil"/>
              <w:bottom w:val="nil"/>
              <w:right w:val="nil"/>
            </w:tcBorders>
            <w:shd w:val="clear" w:color="auto" w:fill="auto"/>
            <w:noWrap/>
            <w:hideMark/>
          </w:tcPr>
          <w:p w14:paraId="40390043"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752" w:type="pct"/>
            <w:tcBorders>
              <w:left w:val="nil"/>
              <w:bottom w:val="nil"/>
              <w:right w:val="nil"/>
            </w:tcBorders>
          </w:tcPr>
          <w:p w14:paraId="65CBD7D0"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7589FEC9" w14:textId="77777777" w:rsidTr="001C0AAA">
        <w:trPr>
          <w:trHeight w:val="300"/>
        </w:trPr>
        <w:tc>
          <w:tcPr>
            <w:tcW w:w="290" w:type="pct"/>
            <w:tcBorders>
              <w:top w:val="nil"/>
              <w:left w:val="nil"/>
              <w:bottom w:val="nil"/>
              <w:right w:val="nil"/>
            </w:tcBorders>
            <w:shd w:val="clear" w:color="auto" w:fill="auto"/>
            <w:noWrap/>
            <w:hideMark/>
          </w:tcPr>
          <w:p w14:paraId="5B506B08" w14:textId="77777777" w:rsidR="00501C91" w:rsidRPr="00354B87" w:rsidRDefault="00501C91" w:rsidP="00BE1E70">
            <w:pPr>
              <w:jc w:val="center"/>
              <w:rPr>
                <w:rFonts w:eastAsia="Times New Roman" w:cs="Times New Roman"/>
                <w:b/>
                <w:bCs/>
                <w:color w:val="000000"/>
                <w:lang w:val="en-US"/>
              </w:rPr>
            </w:pPr>
            <w:r w:rsidRPr="00354B87">
              <w:rPr>
                <w:rFonts w:cs="Times New Roman"/>
              </w:rPr>
              <w:t>3</w:t>
            </w:r>
          </w:p>
        </w:tc>
        <w:tc>
          <w:tcPr>
            <w:tcW w:w="1405" w:type="pct"/>
            <w:tcBorders>
              <w:top w:val="nil"/>
              <w:left w:val="nil"/>
              <w:bottom w:val="nil"/>
              <w:right w:val="nil"/>
            </w:tcBorders>
            <w:shd w:val="clear" w:color="auto" w:fill="auto"/>
            <w:noWrap/>
            <w:hideMark/>
          </w:tcPr>
          <w:p w14:paraId="3726EF0B" w14:textId="77777777" w:rsidR="00501C91" w:rsidRPr="00354B87" w:rsidRDefault="00501C91" w:rsidP="00BE1E70">
            <w:pPr>
              <w:jc w:val="left"/>
              <w:rPr>
                <w:rFonts w:eastAsia="Times New Roman" w:cs="Times New Roman"/>
                <w:lang w:val="en-US"/>
              </w:rPr>
            </w:pPr>
            <w:r w:rsidRPr="00354B87">
              <w:rPr>
                <w:rFonts w:cs="Times New Roman"/>
              </w:rPr>
              <w:t>Cinnamyl alcohol</w:t>
            </w:r>
          </w:p>
        </w:tc>
        <w:tc>
          <w:tcPr>
            <w:tcW w:w="672" w:type="pct"/>
            <w:tcBorders>
              <w:top w:val="nil"/>
              <w:left w:val="nil"/>
              <w:bottom w:val="nil"/>
              <w:right w:val="nil"/>
            </w:tcBorders>
            <w:shd w:val="clear" w:color="auto" w:fill="auto"/>
            <w:noWrap/>
            <w:hideMark/>
          </w:tcPr>
          <w:p w14:paraId="6BAD4A5E" w14:textId="77777777" w:rsidR="00501C91" w:rsidRPr="00354B87" w:rsidRDefault="00501C91" w:rsidP="00BE1E70">
            <w:pPr>
              <w:jc w:val="center"/>
              <w:rPr>
                <w:rFonts w:eastAsia="Times New Roman" w:cs="Times New Roman"/>
                <w:color w:val="000000"/>
                <w:lang w:val="en-US"/>
              </w:rPr>
            </w:pPr>
            <w:r w:rsidRPr="00354B87">
              <w:rPr>
                <w:rFonts w:cs="Times New Roman"/>
              </w:rPr>
              <w:t>104-54-1</w:t>
            </w:r>
          </w:p>
        </w:tc>
        <w:tc>
          <w:tcPr>
            <w:tcW w:w="557" w:type="pct"/>
            <w:tcBorders>
              <w:top w:val="nil"/>
              <w:left w:val="nil"/>
              <w:bottom w:val="nil"/>
              <w:right w:val="nil"/>
            </w:tcBorders>
            <w:shd w:val="clear" w:color="auto" w:fill="auto"/>
            <w:noWrap/>
            <w:hideMark/>
          </w:tcPr>
          <w:p w14:paraId="720ADC06" w14:textId="77777777" w:rsidR="00501C91" w:rsidRPr="00354B87" w:rsidRDefault="00501C91" w:rsidP="00BE1E70">
            <w:pPr>
              <w:jc w:val="center"/>
              <w:rPr>
                <w:rFonts w:eastAsia="Times New Roman" w:cs="Times New Roman"/>
                <w:color w:val="000000"/>
                <w:lang w:val="en-US"/>
              </w:rPr>
            </w:pPr>
            <w:r w:rsidRPr="00354B87">
              <w:rPr>
                <w:rFonts w:cs="Times New Roman"/>
              </w:rPr>
              <w:t>10</w:t>
            </w:r>
          </w:p>
        </w:tc>
        <w:tc>
          <w:tcPr>
            <w:tcW w:w="627" w:type="pct"/>
            <w:tcBorders>
              <w:top w:val="nil"/>
              <w:left w:val="nil"/>
              <w:bottom w:val="nil"/>
              <w:right w:val="nil"/>
            </w:tcBorders>
            <w:shd w:val="clear" w:color="auto" w:fill="auto"/>
            <w:noWrap/>
            <w:hideMark/>
          </w:tcPr>
          <w:p w14:paraId="25A7D754" w14:textId="77777777" w:rsidR="00501C91" w:rsidRPr="00354B87" w:rsidRDefault="00501C91" w:rsidP="00BE1E70">
            <w:pPr>
              <w:jc w:val="center"/>
              <w:rPr>
                <w:rFonts w:eastAsia="Times New Roman" w:cs="Times New Roman"/>
                <w:color w:val="000000"/>
                <w:lang w:val="en-US"/>
              </w:rPr>
            </w:pPr>
            <w:r w:rsidRPr="00354B87">
              <w:rPr>
                <w:rFonts w:cs="Times New Roman"/>
              </w:rPr>
              <w:t>6</w:t>
            </w:r>
          </w:p>
        </w:tc>
        <w:tc>
          <w:tcPr>
            <w:tcW w:w="696" w:type="pct"/>
            <w:tcBorders>
              <w:top w:val="nil"/>
              <w:left w:val="nil"/>
              <w:bottom w:val="nil"/>
              <w:right w:val="nil"/>
            </w:tcBorders>
            <w:shd w:val="clear" w:color="auto" w:fill="auto"/>
            <w:noWrap/>
            <w:hideMark/>
          </w:tcPr>
          <w:p w14:paraId="32FC82D0"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752" w:type="pct"/>
            <w:tcBorders>
              <w:top w:val="nil"/>
              <w:left w:val="nil"/>
              <w:bottom w:val="nil"/>
              <w:right w:val="nil"/>
            </w:tcBorders>
          </w:tcPr>
          <w:p w14:paraId="1C33427A" w14:textId="77777777" w:rsidR="00501C91" w:rsidRPr="00354B87" w:rsidRDefault="00501C91" w:rsidP="00BE1E70">
            <w:pPr>
              <w:jc w:val="center"/>
              <w:rPr>
                <w:rFonts w:eastAsia="Times New Roman" w:cs="Times New Roman"/>
                <w:color w:val="000000"/>
                <w:lang w:val="en-US"/>
              </w:rPr>
            </w:pPr>
            <w:bookmarkStart w:id="25" w:name="OLE_LINK29"/>
            <w:bookmarkStart w:id="26" w:name="OLE_LINK48"/>
            <w:r w:rsidRPr="00354B87">
              <w:rPr>
                <w:rFonts w:cs="Times New Roman"/>
              </w:rPr>
              <w:t>Sensitizer</w:t>
            </w:r>
            <w:bookmarkEnd w:id="25"/>
            <w:bookmarkEnd w:id="26"/>
          </w:p>
        </w:tc>
      </w:tr>
      <w:tr w:rsidR="00501C91" w:rsidRPr="00354B87" w14:paraId="4AD3B1C5" w14:textId="77777777" w:rsidTr="001C0AAA">
        <w:trPr>
          <w:trHeight w:val="300"/>
        </w:trPr>
        <w:tc>
          <w:tcPr>
            <w:tcW w:w="290" w:type="pct"/>
            <w:tcBorders>
              <w:top w:val="nil"/>
              <w:left w:val="nil"/>
              <w:bottom w:val="nil"/>
              <w:right w:val="nil"/>
            </w:tcBorders>
            <w:shd w:val="clear" w:color="auto" w:fill="auto"/>
            <w:noWrap/>
            <w:hideMark/>
          </w:tcPr>
          <w:p w14:paraId="4A005543" w14:textId="77777777" w:rsidR="00501C91" w:rsidRPr="00354B87" w:rsidRDefault="00501C91" w:rsidP="00BE1E70">
            <w:pPr>
              <w:jc w:val="center"/>
              <w:rPr>
                <w:rFonts w:eastAsia="Times New Roman" w:cs="Times New Roman"/>
                <w:b/>
                <w:bCs/>
                <w:color w:val="000000"/>
                <w:lang w:val="en-US"/>
              </w:rPr>
            </w:pPr>
            <w:r w:rsidRPr="00354B87">
              <w:rPr>
                <w:rFonts w:cs="Times New Roman"/>
              </w:rPr>
              <w:t>4</w:t>
            </w:r>
          </w:p>
        </w:tc>
        <w:tc>
          <w:tcPr>
            <w:tcW w:w="1405" w:type="pct"/>
            <w:tcBorders>
              <w:top w:val="nil"/>
              <w:left w:val="nil"/>
              <w:bottom w:val="nil"/>
              <w:right w:val="nil"/>
            </w:tcBorders>
            <w:shd w:val="clear" w:color="auto" w:fill="auto"/>
            <w:noWrap/>
            <w:hideMark/>
          </w:tcPr>
          <w:p w14:paraId="09D3C914" w14:textId="77777777" w:rsidR="00501C91" w:rsidRPr="00354B87" w:rsidRDefault="00501C91" w:rsidP="00BE1E70">
            <w:pPr>
              <w:jc w:val="left"/>
              <w:rPr>
                <w:rFonts w:eastAsia="Times New Roman" w:cs="Times New Roman"/>
                <w:lang w:val="en-US"/>
              </w:rPr>
            </w:pPr>
            <w:r w:rsidRPr="00354B87">
              <w:rPr>
                <w:rFonts w:cs="Times New Roman"/>
              </w:rPr>
              <w:t>Cinnamic aldehyde</w:t>
            </w:r>
          </w:p>
        </w:tc>
        <w:tc>
          <w:tcPr>
            <w:tcW w:w="672" w:type="pct"/>
            <w:tcBorders>
              <w:top w:val="nil"/>
              <w:left w:val="nil"/>
              <w:bottom w:val="nil"/>
              <w:right w:val="nil"/>
            </w:tcBorders>
            <w:shd w:val="clear" w:color="auto" w:fill="auto"/>
            <w:noWrap/>
            <w:hideMark/>
          </w:tcPr>
          <w:p w14:paraId="1CD5C0A9" w14:textId="77777777" w:rsidR="00501C91" w:rsidRPr="00354B87" w:rsidRDefault="00501C91" w:rsidP="00BE1E70">
            <w:pPr>
              <w:jc w:val="center"/>
              <w:rPr>
                <w:rFonts w:eastAsia="Times New Roman" w:cs="Times New Roman"/>
                <w:color w:val="000000"/>
                <w:lang w:val="en-US"/>
              </w:rPr>
            </w:pPr>
            <w:r w:rsidRPr="00354B87">
              <w:rPr>
                <w:rFonts w:cs="Times New Roman"/>
              </w:rPr>
              <w:t>104-55-2</w:t>
            </w:r>
          </w:p>
        </w:tc>
        <w:tc>
          <w:tcPr>
            <w:tcW w:w="557" w:type="pct"/>
            <w:tcBorders>
              <w:top w:val="nil"/>
              <w:left w:val="nil"/>
              <w:bottom w:val="nil"/>
              <w:right w:val="nil"/>
            </w:tcBorders>
            <w:shd w:val="clear" w:color="auto" w:fill="auto"/>
            <w:noWrap/>
            <w:hideMark/>
          </w:tcPr>
          <w:p w14:paraId="4F4CD64E" w14:textId="77777777" w:rsidR="00501C91" w:rsidRPr="00354B87" w:rsidRDefault="00501C91" w:rsidP="00BE1E70">
            <w:pPr>
              <w:jc w:val="center"/>
              <w:rPr>
                <w:rFonts w:eastAsia="Times New Roman" w:cs="Times New Roman"/>
                <w:color w:val="000000"/>
                <w:lang w:val="en-US"/>
              </w:rPr>
            </w:pPr>
            <w:r w:rsidRPr="00354B87">
              <w:rPr>
                <w:rFonts w:cs="Times New Roman"/>
              </w:rPr>
              <w:t>8</w:t>
            </w:r>
          </w:p>
        </w:tc>
        <w:tc>
          <w:tcPr>
            <w:tcW w:w="627" w:type="pct"/>
            <w:tcBorders>
              <w:top w:val="nil"/>
              <w:left w:val="nil"/>
              <w:bottom w:val="nil"/>
              <w:right w:val="nil"/>
            </w:tcBorders>
            <w:shd w:val="clear" w:color="auto" w:fill="auto"/>
            <w:noWrap/>
            <w:hideMark/>
          </w:tcPr>
          <w:p w14:paraId="51C6500B"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96" w:type="pct"/>
            <w:tcBorders>
              <w:top w:val="nil"/>
              <w:left w:val="nil"/>
              <w:bottom w:val="nil"/>
              <w:right w:val="nil"/>
            </w:tcBorders>
            <w:shd w:val="clear" w:color="auto" w:fill="auto"/>
            <w:noWrap/>
            <w:hideMark/>
          </w:tcPr>
          <w:p w14:paraId="3FF98A71"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752" w:type="pct"/>
            <w:tcBorders>
              <w:top w:val="nil"/>
              <w:left w:val="nil"/>
              <w:bottom w:val="nil"/>
              <w:right w:val="nil"/>
            </w:tcBorders>
          </w:tcPr>
          <w:p w14:paraId="6340DFB9"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5826632B" w14:textId="77777777" w:rsidTr="001C0AAA">
        <w:trPr>
          <w:trHeight w:val="300"/>
        </w:trPr>
        <w:tc>
          <w:tcPr>
            <w:tcW w:w="290" w:type="pct"/>
            <w:tcBorders>
              <w:top w:val="nil"/>
              <w:left w:val="nil"/>
              <w:bottom w:val="nil"/>
              <w:right w:val="nil"/>
            </w:tcBorders>
            <w:shd w:val="clear" w:color="auto" w:fill="auto"/>
            <w:noWrap/>
            <w:hideMark/>
          </w:tcPr>
          <w:p w14:paraId="3657AC2E" w14:textId="77777777" w:rsidR="00501C91" w:rsidRPr="00354B87" w:rsidRDefault="00501C91" w:rsidP="00BE1E70">
            <w:pPr>
              <w:jc w:val="center"/>
              <w:rPr>
                <w:rFonts w:eastAsia="Times New Roman" w:cs="Times New Roman"/>
                <w:b/>
                <w:bCs/>
                <w:color w:val="000000"/>
                <w:lang w:val="en-US"/>
              </w:rPr>
            </w:pPr>
            <w:r w:rsidRPr="00354B87">
              <w:rPr>
                <w:rFonts w:cs="Times New Roman"/>
              </w:rPr>
              <w:t>5</w:t>
            </w:r>
          </w:p>
        </w:tc>
        <w:tc>
          <w:tcPr>
            <w:tcW w:w="1405" w:type="pct"/>
            <w:tcBorders>
              <w:top w:val="nil"/>
              <w:left w:val="nil"/>
              <w:bottom w:val="nil"/>
              <w:right w:val="nil"/>
            </w:tcBorders>
            <w:shd w:val="clear" w:color="auto" w:fill="auto"/>
            <w:noWrap/>
            <w:hideMark/>
          </w:tcPr>
          <w:p w14:paraId="5C7543D7" w14:textId="77777777" w:rsidR="00501C91" w:rsidRPr="00354B87" w:rsidRDefault="00501C91" w:rsidP="00BE1E70">
            <w:pPr>
              <w:jc w:val="left"/>
              <w:rPr>
                <w:rFonts w:eastAsia="Times New Roman" w:cs="Times New Roman"/>
                <w:lang w:val="en-US"/>
              </w:rPr>
            </w:pPr>
            <w:r w:rsidRPr="00354B87">
              <w:rPr>
                <w:rFonts w:cs="Times New Roman"/>
              </w:rPr>
              <w:t>Citral</w:t>
            </w:r>
          </w:p>
        </w:tc>
        <w:tc>
          <w:tcPr>
            <w:tcW w:w="672" w:type="pct"/>
            <w:tcBorders>
              <w:top w:val="nil"/>
              <w:left w:val="nil"/>
              <w:bottom w:val="nil"/>
              <w:right w:val="nil"/>
            </w:tcBorders>
            <w:shd w:val="clear" w:color="auto" w:fill="auto"/>
            <w:noWrap/>
            <w:hideMark/>
          </w:tcPr>
          <w:p w14:paraId="19B874DC" w14:textId="77777777" w:rsidR="00501C91" w:rsidRPr="00354B87" w:rsidRDefault="00501C91" w:rsidP="00BE1E70">
            <w:pPr>
              <w:jc w:val="center"/>
              <w:rPr>
                <w:rFonts w:eastAsia="Times New Roman" w:cs="Times New Roman"/>
                <w:color w:val="000000"/>
                <w:lang w:val="en-US"/>
              </w:rPr>
            </w:pPr>
            <w:r w:rsidRPr="00354B87">
              <w:rPr>
                <w:rFonts w:cs="Times New Roman"/>
              </w:rPr>
              <w:t>5392-40-5</w:t>
            </w:r>
          </w:p>
        </w:tc>
        <w:tc>
          <w:tcPr>
            <w:tcW w:w="557" w:type="pct"/>
            <w:tcBorders>
              <w:top w:val="nil"/>
              <w:left w:val="nil"/>
              <w:bottom w:val="nil"/>
              <w:right w:val="nil"/>
            </w:tcBorders>
            <w:shd w:val="clear" w:color="auto" w:fill="auto"/>
            <w:noWrap/>
            <w:hideMark/>
          </w:tcPr>
          <w:p w14:paraId="5467E906" w14:textId="77777777" w:rsidR="00501C91" w:rsidRPr="00354B87" w:rsidRDefault="00501C91" w:rsidP="00BE1E70">
            <w:pPr>
              <w:jc w:val="center"/>
              <w:rPr>
                <w:rFonts w:eastAsia="Times New Roman" w:cs="Times New Roman"/>
                <w:color w:val="000000"/>
                <w:lang w:val="en-US"/>
              </w:rPr>
            </w:pPr>
            <w:r w:rsidRPr="00354B87">
              <w:rPr>
                <w:rFonts w:cs="Times New Roman"/>
              </w:rPr>
              <w:t>7</w:t>
            </w:r>
          </w:p>
        </w:tc>
        <w:tc>
          <w:tcPr>
            <w:tcW w:w="627" w:type="pct"/>
            <w:tcBorders>
              <w:top w:val="nil"/>
              <w:left w:val="nil"/>
              <w:bottom w:val="nil"/>
              <w:right w:val="nil"/>
            </w:tcBorders>
            <w:shd w:val="clear" w:color="auto" w:fill="auto"/>
            <w:noWrap/>
            <w:hideMark/>
          </w:tcPr>
          <w:p w14:paraId="31636180"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96" w:type="pct"/>
            <w:tcBorders>
              <w:top w:val="nil"/>
              <w:left w:val="nil"/>
              <w:bottom w:val="nil"/>
              <w:right w:val="nil"/>
            </w:tcBorders>
            <w:shd w:val="clear" w:color="auto" w:fill="auto"/>
            <w:noWrap/>
            <w:hideMark/>
          </w:tcPr>
          <w:p w14:paraId="4CA02891"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37411DF0"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7BD3CE4F" w14:textId="77777777" w:rsidTr="001C0AAA">
        <w:trPr>
          <w:trHeight w:val="300"/>
        </w:trPr>
        <w:tc>
          <w:tcPr>
            <w:tcW w:w="290" w:type="pct"/>
            <w:tcBorders>
              <w:top w:val="nil"/>
              <w:left w:val="nil"/>
              <w:bottom w:val="nil"/>
              <w:right w:val="nil"/>
            </w:tcBorders>
            <w:shd w:val="clear" w:color="auto" w:fill="E7E6E6" w:themeFill="background2"/>
            <w:noWrap/>
            <w:hideMark/>
          </w:tcPr>
          <w:p w14:paraId="53B74070" w14:textId="77777777" w:rsidR="00501C91" w:rsidRPr="00354B87" w:rsidRDefault="00501C91" w:rsidP="00BE1E70">
            <w:pPr>
              <w:jc w:val="center"/>
              <w:rPr>
                <w:rFonts w:eastAsia="Times New Roman" w:cs="Times New Roman"/>
                <w:b/>
                <w:bCs/>
                <w:color w:val="000000"/>
                <w:lang w:val="en-US"/>
              </w:rPr>
            </w:pPr>
            <w:r w:rsidRPr="00354B87">
              <w:rPr>
                <w:rFonts w:cs="Times New Roman"/>
              </w:rPr>
              <w:t>6</w:t>
            </w:r>
          </w:p>
        </w:tc>
        <w:tc>
          <w:tcPr>
            <w:tcW w:w="1405" w:type="pct"/>
            <w:tcBorders>
              <w:top w:val="nil"/>
              <w:left w:val="nil"/>
              <w:bottom w:val="nil"/>
              <w:right w:val="nil"/>
            </w:tcBorders>
            <w:shd w:val="clear" w:color="auto" w:fill="E7E6E6" w:themeFill="background2"/>
            <w:noWrap/>
            <w:hideMark/>
          </w:tcPr>
          <w:p w14:paraId="382FDE08" w14:textId="77777777" w:rsidR="00501C91" w:rsidRPr="00354B87" w:rsidRDefault="00501C91" w:rsidP="00BE1E70">
            <w:pPr>
              <w:jc w:val="left"/>
              <w:rPr>
                <w:rFonts w:eastAsia="Times New Roman" w:cs="Times New Roman"/>
                <w:lang w:val="en-US"/>
              </w:rPr>
            </w:pPr>
            <w:r w:rsidRPr="00354B87">
              <w:rPr>
                <w:rFonts w:cs="Times New Roman"/>
              </w:rPr>
              <w:t>Streptomycin</w:t>
            </w:r>
          </w:p>
        </w:tc>
        <w:tc>
          <w:tcPr>
            <w:tcW w:w="672" w:type="pct"/>
            <w:tcBorders>
              <w:top w:val="nil"/>
              <w:left w:val="nil"/>
              <w:bottom w:val="nil"/>
              <w:right w:val="nil"/>
            </w:tcBorders>
            <w:shd w:val="clear" w:color="auto" w:fill="E7E6E6" w:themeFill="background2"/>
            <w:noWrap/>
            <w:hideMark/>
          </w:tcPr>
          <w:p w14:paraId="1F65AE7A" w14:textId="77777777" w:rsidR="00501C91" w:rsidRPr="00354B87" w:rsidRDefault="00501C91" w:rsidP="00BE1E70">
            <w:pPr>
              <w:jc w:val="center"/>
              <w:rPr>
                <w:rFonts w:eastAsia="Times New Roman" w:cs="Times New Roman"/>
                <w:color w:val="000000"/>
                <w:lang w:val="en-US"/>
              </w:rPr>
            </w:pPr>
            <w:r w:rsidRPr="00354B87">
              <w:rPr>
                <w:rFonts w:cs="Times New Roman"/>
              </w:rPr>
              <w:t>3810-74-0</w:t>
            </w:r>
          </w:p>
        </w:tc>
        <w:tc>
          <w:tcPr>
            <w:tcW w:w="557" w:type="pct"/>
            <w:tcBorders>
              <w:top w:val="nil"/>
              <w:left w:val="nil"/>
              <w:bottom w:val="nil"/>
              <w:right w:val="nil"/>
            </w:tcBorders>
            <w:shd w:val="clear" w:color="auto" w:fill="E7E6E6" w:themeFill="background2"/>
            <w:noWrap/>
            <w:hideMark/>
          </w:tcPr>
          <w:p w14:paraId="1AE3426F" w14:textId="77777777" w:rsidR="00501C91" w:rsidRPr="00354B87" w:rsidRDefault="00501C91" w:rsidP="00BE1E70">
            <w:pPr>
              <w:jc w:val="center"/>
              <w:rPr>
                <w:rFonts w:eastAsia="Times New Roman" w:cs="Times New Roman"/>
                <w:color w:val="000000"/>
                <w:lang w:val="en-US"/>
              </w:rPr>
            </w:pPr>
            <w:r w:rsidRPr="00354B87">
              <w:rPr>
                <w:rFonts w:cs="Times New Roman"/>
              </w:rPr>
              <w:t>6</w:t>
            </w:r>
          </w:p>
        </w:tc>
        <w:tc>
          <w:tcPr>
            <w:tcW w:w="627" w:type="pct"/>
            <w:tcBorders>
              <w:top w:val="nil"/>
              <w:left w:val="nil"/>
              <w:bottom w:val="nil"/>
              <w:right w:val="nil"/>
            </w:tcBorders>
            <w:shd w:val="clear" w:color="auto" w:fill="E7E6E6" w:themeFill="background2"/>
            <w:noWrap/>
            <w:hideMark/>
          </w:tcPr>
          <w:p w14:paraId="1B785413" w14:textId="77777777" w:rsidR="00501C91" w:rsidRPr="00354B87" w:rsidRDefault="00501C91" w:rsidP="00BE1E70">
            <w:pPr>
              <w:jc w:val="center"/>
              <w:rPr>
                <w:rFonts w:eastAsia="Times New Roman" w:cs="Times New Roman"/>
                <w:color w:val="000000"/>
                <w:lang w:val="en-US"/>
              </w:rPr>
            </w:pPr>
            <w:r w:rsidRPr="00354B87">
              <w:rPr>
                <w:rFonts w:cs="Times New Roman"/>
              </w:rPr>
              <w:t>6</w:t>
            </w:r>
          </w:p>
        </w:tc>
        <w:tc>
          <w:tcPr>
            <w:tcW w:w="696" w:type="pct"/>
            <w:tcBorders>
              <w:top w:val="nil"/>
              <w:left w:val="nil"/>
              <w:bottom w:val="nil"/>
              <w:right w:val="nil"/>
            </w:tcBorders>
            <w:shd w:val="clear" w:color="auto" w:fill="E7E6E6" w:themeFill="background2"/>
            <w:noWrap/>
            <w:hideMark/>
          </w:tcPr>
          <w:p w14:paraId="723E15C5"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52D62199"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6CD218B4" w14:textId="77777777" w:rsidTr="001C0AAA">
        <w:trPr>
          <w:trHeight w:val="300"/>
        </w:trPr>
        <w:tc>
          <w:tcPr>
            <w:tcW w:w="290" w:type="pct"/>
            <w:tcBorders>
              <w:top w:val="nil"/>
              <w:left w:val="nil"/>
              <w:bottom w:val="nil"/>
              <w:right w:val="nil"/>
            </w:tcBorders>
            <w:shd w:val="clear" w:color="auto" w:fill="auto"/>
            <w:noWrap/>
            <w:hideMark/>
          </w:tcPr>
          <w:p w14:paraId="079EA3D7" w14:textId="77777777" w:rsidR="00501C91" w:rsidRPr="00354B87" w:rsidRDefault="00501C91" w:rsidP="00BE1E70">
            <w:pPr>
              <w:jc w:val="center"/>
              <w:rPr>
                <w:rFonts w:eastAsia="Times New Roman" w:cs="Times New Roman"/>
                <w:b/>
                <w:bCs/>
                <w:color w:val="000000"/>
                <w:lang w:val="en-US"/>
              </w:rPr>
            </w:pPr>
            <w:r w:rsidRPr="00354B87">
              <w:rPr>
                <w:rFonts w:cs="Times New Roman"/>
              </w:rPr>
              <w:t>7</w:t>
            </w:r>
          </w:p>
        </w:tc>
        <w:tc>
          <w:tcPr>
            <w:tcW w:w="1405" w:type="pct"/>
            <w:tcBorders>
              <w:top w:val="nil"/>
              <w:left w:val="nil"/>
              <w:bottom w:val="nil"/>
              <w:right w:val="nil"/>
            </w:tcBorders>
            <w:shd w:val="clear" w:color="auto" w:fill="auto"/>
            <w:noWrap/>
            <w:hideMark/>
          </w:tcPr>
          <w:p w14:paraId="6C001B63" w14:textId="77777777" w:rsidR="00501C91" w:rsidRPr="00354B87" w:rsidRDefault="00501C91" w:rsidP="00BE1E70">
            <w:pPr>
              <w:jc w:val="left"/>
              <w:rPr>
                <w:rFonts w:eastAsia="Times New Roman" w:cs="Times New Roman"/>
                <w:lang w:val="en-US"/>
              </w:rPr>
            </w:pPr>
            <w:bookmarkStart w:id="27" w:name="OLE_LINK38"/>
            <w:bookmarkStart w:id="28" w:name="OLE_LINK39"/>
            <w:bookmarkStart w:id="29" w:name="OLE_LINK40"/>
            <w:r w:rsidRPr="00354B87">
              <w:rPr>
                <w:rFonts w:cs="Times New Roman"/>
              </w:rPr>
              <w:t>Phenylacetaldehyde</w:t>
            </w:r>
            <w:bookmarkEnd w:id="27"/>
            <w:bookmarkEnd w:id="28"/>
            <w:bookmarkEnd w:id="29"/>
          </w:p>
        </w:tc>
        <w:tc>
          <w:tcPr>
            <w:tcW w:w="672" w:type="pct"/>
            <w:tcBorders>
              <w:top w:val="nil"/>
              <w:left w:val="nil"/>
              <w:bottom w:val="nil"/>
              <w:right w:val="nil"/>
            </w:tcBorders>
            <w:shd w:val="clear" w:color="auto" w:fill="auto"/>
            <w:noWrap/>
            <w:hideMark/>
          </w:tcPr>
          <w:p w14:paraId="5B278C37" w14:textId="77777777" w:rsidR="00501C91" w:rsidRPr="00354B87" w:rsidRDefault="00501C91" w:rsidP="00BE1E70">
            <w:pPr>
              <w:jc w:val="center"/>
              <w:rPr>
                <w:rFonts w:eastAsia="Times New Roman" w:cs="Times New Roman"/>
                <w:color w:val="000000"/>
                <w:lang w:val="en-US"/>
              </w:rPr>
            </w:pPr>
            <w:r w:rsidRPr="00354B87">
              <w:rPr>
                <w:rFonts w:cs="Times New Roman"/>
              </w:rPr>
              <w:t>122-78-1</w:t>
            </w:r>
          </w:p>
        </w:tc>
        <w:tc>
          <w:tcPr>
            <w:tcW w:w="557" w:type="pct"/>
            <w:tcBorders>
              <w:top w:val="nil"/>
              <w:left w:val="nil"/>
              <w:bottom w:val="nil"/>
              <w:right w:val="nil"/>
            </w:tcBorders>
            <w:shd w:val="clear" w:color="auto" w:fill="auto"/>
            <w:noWrap/>
            <w:hideMark/>
          </w:tcPr>
          <w:p w14:paraId="173AFF83" w14:textId="77777777" w:rsidR="00501C91" w:rsidRPr="00354B87" w:rsidRDefault="00501C91" w:rsidP="00BE1E70">
            <w:pPr>
              <w:jc w:val="center"/>
              <w:rPr>
                <w:rFonts w:eastAsia="Times New Roman" w:cs="Times New Roman"/>
                <w:color w:val="000000"/>
                <w:lang w:val="en-US"/>
              </w:rPr>
            </w:pPr>
            <w:r w:rsidRPr="00354B87">
              <w:rPr>
                <w:rFonts w:cs="Times New Roman"/>
              </w:rPr>
              <w:t>6</w:t>
            </w:r>
          </w:p>
        </w:tc>
        <w:tc>
          <w:tcPr>
            <w:tcW w:w="627" w:type="pct"/>
            <w:tcBorders>
              <w:top w:val="nil"/>
              <w:left w:val="nil"/>
              <w:bottom w:val="nil"/>
              <w:right w:val="nil"/>
            </w:tcBorders>
            <w:shd w:val="clear" w:color="auto" w:fill="auto"/>
            <w:noWrap/>
            <w:hideMark/>
          </w:tcPr>
          <w:p w14:paraId="4D68FCC9"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96" w:type="pct"/>
            <w:tcBorders>
              <w:top w:val="nil"/>
              <w:left w:val="nil"/>
              <w:bottom w:val="nil"/>
              <w:right w:val="nil"/>
            </w:tcBorders>
            <w:shd w:val="clear" w:color="auto" w:fill="auto"/>
            <w:noWrap/>
            <w:hideMark/>
          </w:tcPr>
          <w:p w14:paraId="4FB68DB3"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2966EE56"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7D112F9A" w14:textId="77777777" w:rsidTr="001C0AAA">
        <w:trPr>
          <w:trHeight w:val="300"/>
        </w:trPr>
        <w:tc>
          <w:tcPr>
            <w:tcW w:w="290" w:type="pct"/>
            <w:tcBorders>
              <w:top w:val="nil"/>
              <w:left w:val="nil"/>
              <w:bottom w:val="nil"/>
              <w:right w:val="nil"/>
            </w:tcBorders>
            <w:shd w:val="clear" w:color="auto" w:fill="auto"/>
            <w:noWrap/>
            <w:hideMark/>
          </w:tcPr>
          <w:p w14:paraId="530AABD3" w14:textId="77777777" w:rsidR="00501C91" w:rsidRPr="00354B87" w:rsidRDefault="00501C91" w:rsidP="00BE1E70">
            <w:pPr>
              <w:jc w:val="center"/>
              <w:rPr>
                <w:rFonts w:eastAsia="Times New Roman" w:cs="Times New Roman"/>
                <w:b/>
                <w:bCs/>
                <w:color w:val="000000"/>
                <w:lang w:val="en-US"/>
              </w:rPr>
            </w:pPr>
            <w:r w:rsidRPr="00354B87">
              <w:rPr>
                <w:rFonts w:cs="Times New Roman"/>
              </w:rPr>
              <w:t>8</w:t>
            </w:r>
          </w:p>
        </w:tc>
        <w:tc>
          <w:tcPr>
            <w:tcW w:w="1405" w:type="pct"/>
            <w:tcBorders>
              <w:top w:val="nil"/>
              <w:left w:val="nil"/>
              <w:bottom w:val="nil"/>
              <w:right w:val="nil"/>
            </w:tcBorders>
            <w:shd w:val="clear" w:color="auto" w:fill="auto"/>
            <w:noWrap/>
            <w:hideMark/>
          </w:tcPr>
          <w:p w14:paraId="5B6E8FFF" w14:textId="77777777" w:rsidR="00501C91" w:rsidRPr="00354B87" w:rsidRDefault="00501C91" w:rsidP="00BE1E70">
            <w:pPr>
              <w:jc w:val="left"/>
              <w:rPr>
                <w:rFonts w:eastAsia="Times New Roman" w:cs="Times New Roman"/>
                <w:lang w:val="en-US"/>
              </w:rPr>
            </w:pPr>
            <w:r w:rsidRPr="00354B87">
              <w:rPr>
                <w:rFonts w:cs="Times New Roman"/>
              </w:rPr>
              <w:t>Geraniol</w:t>
            </w:r>
          </w:p>
        </w:tc>
        <w:tc>
          <w:tcPr>
            <w:tcW w:w="672" w:type="pct"/>
            <w:tcBorders>
              <w:top w:val="nil"/>
              <w:left w:val="nil"/>
              <w:bottom w:val="nil"/>
              <w:right w:val="nil"/>
            </w:tcBorders>
            <w:shd w:val="clear" w:color="auto" w:fill="auto"/>
            <w:noWrap/>
            <w:hideMark/>
          </w:tcPr>
          <w:p w14:paraId="3B971B61" w14:textId="77777777" w:rsidR="00501C91" w:rsidRPr="00354B87" w:rsidRDefault="00501C91" w:rsidP="00BE1E70">
            <w:pPr>
              <w:jc w:val="center"/>
              <w:rPr>
                <w:rFonts w:eastAsia="Times New Roman" w:cs="Times New Roman"/>
                <w:color w:val="000000"/>
                <w:lang w:val="en-US"/>
              </w:rPr>
            </w:pPr>
            <w:r w:rsidRPr="00354B87">
              <w:rPr>
                <w:rFonts w:cs="Times New Roman"/>
              </w:rPr>
              <w:t>106-24-1</w:t>
            </w:r>
          </w:p>
        </w:tc>
        <w:tc>
          <w:tcPr>
            <w:tcW w:w="557" w:type="pct"/>
            <w:tcBorders>
              <w:top w:val="nil"/>
              <w:left w:val="nil"/>
              <w:bottom w:val="nil"/>
              <w:right w:val="nil"/>
            </w:tcBorders>
            <w:shd w:val="clear" w:color="auto" w:fill="auto"/>
            <w:noWrap/>
            <w:hideMark/>
          </w:tcPr>
          <w:p w14:paraId="2F0227BD" w14:textId="77777777" w:rsidR="00501C91" w:rsidRPr="00354B87" w:rsidRDefault="00501C91" w:rsidP="00BE1E70">
            <w:pPr>
              <w:jc w:val="center"/>
              <w:rPr>
                <w:rFonts w:eastAsia="Times New Roman" w:cs="Times New Roman"/>
                <w:color w:val="000000"/>
                <w:lang w:val="en-US"/>
              </w:rPr>
            </w:pPr>
            <w:r w:rsidRPr="00354B87">
              <w:rPr>
                <w:rFonts w:cs="Times New Roman"/>
              </w:rPr>
              <w:t>6</w:t>
            </w:r>
          </w:p>
        </w:tc>
        <w:tc>
          <w:tcPr>
            <w:tcW w:w="627" w:type="pct"/>
            <w:tcBorders>
              <w:top w:val="nil"/>
              <w:left w:val="nil"/>
              <w:bottom w:val="nil"/>
              <w:right w:val="nil"/>
            </w:tcBorders>
            <w:shd w:val="clear" w:color="auto" w:fill="auto"/>
            <w:noWrap/>
            <w:hideMark/>
          </w:tcPr>
          <w:p w14:paraId="00BB4CCA"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auto"/>
            <w:noWrap/>
            <w:hideMark/>
          </w:tcPr>
          <w:p w14:paraId="2C7D8DAB"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752" w:type="pct"/>
            <w:tcBorders>
              <w:top w:val="nil"/>
              <w:left w:val="nil"/>
              <w:bottom w:val="nil"/>
              <w:right w:val="nil"/>
            </w:tcBorders>
          </w:tcPr>
          <w:p w14:paraId="67B09A02"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450C6CE9" w14:textId="77777777" w:rsidTr="001C0AAA">
        <w:trPr>
          <w:trHeight w:val="300"/>
        </w:trPr>
        <w:tc>
          <w:tcPr>
            <w:tcW w:w="290" w:type="pct"/>
            <w:tcBorders>
              <w:top w:val="nil"/>
              <w:left w:val="nil"/>
              <w:bottom w:val="nil"/>
              <w:right w:val="nil"/>
            </w:tcBorders>
            <w:shd w:val="clear" w:color="auto" w:fill="E7E6E6" w:themeFill="background2"/>
            <w:noWrap/>
            <w:hideMark/>
          </w:tcPr>
          <w:p w14:paraId="175C2C9F" w14:textId="77777777" w:rsidR="00501C91" w:rsidRPr="00354B87" w:rsidRDefault="00501C91" w:rsidP="00BE1E70">
            <w:pPr>
              <w:jc w:val="center"/>
              <w:rPr>
                <w:rFonts w:eastAsia="Times New Roman" w:cs="Times New Roman"/>
                <w:b/>
                <w:bCs/>
                <w:color w:val="000000"/>
                <w:lang w:val="en-US"/>
              </w:rPr>
            </w:pPr>
            <w:r w:rsidRPr="00354B87">
              <w:rPr>
                <w:rFonts w:cs="Times New Roman"/>
              </w:rPr>
              <w:t>9</w:t>
            </w:r>
          </w:p>
        </w:tc>
        <w:tc>
          <w:tcPr>
            <w:tcW w:w="1405" w:type="pct"/>
            <w:tcBorders>
              <w:top w:val="nil"/>
              <w:left w:val="nil"/>
              <w:bottom w:val="nil"/>
              <w:right w:val="nil"/>
            </w:tcBorders>
            <w:shd w:val="clear" w:color="auto" w:fill="E7E6E6" w:themeFill="background2"/>
            <w:noWrap/>
            <w:hideMark/>
          </w:tcPr>
          <w:p w14:paraId="46288509" w14:textId="77777777" w:rsidR="00501C91" w:rsidRPr="00354B87" w:rsidRDefault="00501C91" w:rsidP="00BE1E70">
            <w:pPr>
              <w:jc w:val="left"/>
              <w:rPr>
                <w:rFonts w:eastAsia="Times New Roman" w:cs="Times New Roman"/>
                <w:lang w:val="en-US"/>
              </w:rPr>
            </w:pPr>
            <w:r w:rsidRPr="00354B87">
              <w:rPr>
                <w:rFonts w:cs="Times New Roman"/>
              </w:rPr>
              <w:t>Benzoyl peroxide</w:t>
            </w:r>
          </w:p>
        </w:tc>
        <w:tc>
          <w:tcPr>
            <w:tcW w:w="672" w:type="pct"/>
            <w:tcBorders>
              <w:top w:val="nil"/>
              <w:left w:val="nil"/>
              <w:bottom w:val="nil"/>
              <w:right w:val="nil"/>
            </w:tcBorders>
            <w:shd w:val="clear" w:color="auto" w:fill="E7E6E6" w:themeFill="background2"/>
            <w:noWrap/>
            <w:hideMark/>
          </w:tcPr>
          <w:p w14:paraId="1B8489BB" w14:textId="77777777" w:rsidR="00501C91" w:rsidRPr="00354B87" w:rsidRDefault="00501C91" w:rsidP="00BE1E70">
            <w:pPr>
              <w:jc w:val="center"/>
              <w:rPr>
                <w:rFonts w:eastAsia="Times New Roman" w:cs="Times New Roman"/>
                <w:color w:val="000000"/>
                <w:lang w:val="en-US"/>
              </w:rPr>
            </w:pPr>
            <w:r w:rsidRPr="00354B87">
              <w:rPr>
                <w:rFonts w:cs="Times New Roman"/>
              </w:rPr>
              <w:t>94-36-0</w:t>
            </w:r>
          </w:p>
        </w:tc>
        <w:tc>
          <w:tcPr>
            <w:tcW w:w="557" w:type="pct"/>
            <w:tcBorders>
              <w:top w:val="nil"/>
              <w:left w:val="nil"/>
              <w:bottom w:val="nil"/>
              <w:right w:val="nil"/>
            </w:tcBorders>
            <w:shd w:val="clear" w:color="auto" w:fill="E7E6E6" w:themeFill="background2"/>
            <w:noWrap/>
            <w:hideMark/>
          </w:tcPr>
          <w:p w14:paraId="46A48E25"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E7E6E6" w:themeFill="background2"/>
            <w:noWrap/>
            <w:hideMark/>
          </w:tcPr>
          <w:p w14:paraId="31EDF8A9"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96" w:type="pct"/>
            <w:tcBorders>
              <w:top w:val="nil"/>
              <w:left w:val="nil"/>
              <w:bottom w:val="nil"/>
              <w:right w:val="nil"/>
            </w:tcBorders>
            <w:shd w:val="clear" w:color="auto" w:fill="E7E6E6" w:themeFill="background2"/>
            <w:noWrap/>
            <w:hideMark/>
          </w:tcPr>
          <w:p w14:paraId="11692F5C"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0B4A863C"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1EAC67ED" w14:textId="77777777" w:rsidTr="001C0AAA">
        <w:trPr>
          <w:trHeight w:val="300"/>
        </w:trPr>
        <w:tc>
          <w:tcPr>
            <w:tcW w:w="290" w:type="pct"/>
            <w:tcBorders>
              <w:top w:val="nil"/>
              <w:left w:val="nil"/>
              <w:bottom w:val="nil"/>
              <w:right w:val="nil"/>
            </w:tcBorders>
            <w:shd w:val="clear" w:color="auto" w:fill="E7E6E6" w:themeFill="background2"/>
            <w:noWrap/>
            <w:hideMark/>
          </w:tcPr>
          <w:p w14:paraId="08BAFA91" w14:textId="77777777" w:rsidR="00501C91" w:rsidRPr="00354B87" w:rsidRDefault="00501C91" w:rsidP="00BE1E70">
            <w:pPr>
              <w:jc w:val="center"/>
              <w:rPr>
                <w:rFonts w:eastAsia="Times New Roman" w:cs="Times New Roman"/>
                <w:b/>
                <w:bCs/>
                <w:color w:val="000000"/>
                <w:lang w:val="en-US"/>
              </w:rPr>
            </w:pPr>
            <w:r w:rsidRPr="00354B87">
              <w:rPr>
                <w:rFonts w:cs="Times New Roman"/>
              </w:rPr>
              <w:t>10</w:t>
            </w:r>
          </w:p>
        </w:tc>
        <w:tc>
          <w:tcPr>
            <w:tcW w:w="1405" w:type="pct"/>
            <w:tcBorders>
              <w:top w:val="nil"/>
              <w:left w:val="nil"/>
              <w:bottom w:val="nil"/>
              <w:right w:val="nil"/>
            </w:tcBorders>
            <w:shd w:val="clear" w:color="auto" w:fill="E7E6E6" w:themeFill="background2"/>
            <w:noWrap/>
            <w:hideMark/>
          </w:tcPr>
          <w:p w14:paraId="082B50F0" w14:textId="77777777" w:rsidR="00501C91" w:rsidRPr="00354B87" w:rsidRDefault="00501C91" w:rsidP="00BE1E70">
            <w:pPr>
              <w:jc w:val="left"/>
              <w:rPr>
                <w:rFonts w:eastAsia="Times New Roman" w:cs="Times New Roman"/>
                <w:lang w:val="en-US"/>
              </w:rPr>
            </w:pPr>
            <w:r w:rsidRPr="00354B87">
              <w:rPr>
                <w:rFonts w:cs="Times New Roman"/>
              </w:rPr>
              <w:t>Neomycin sulfate</w:t>
            </w:r>
          </w:p>
        </w:tc>
        <w:tc>
          <w:tcPr>
            <w:tcW w:w="672" w:type="pct"/>
            <w:tcBorders>
              <w:top w:val="nil"/>
              <w:left w:val="nil"/>
              <w:bottom w:val="nil"/>
              <w:right w:val="nil"/>
            </w:tcBorders>
            <w:shd w:val="clear" w:color="auto" w:fill="E7E6E6" w:themeFill="background2"/>
            <w:noWrap/>
            <w:hideMark/>
          </w:tcPr>
          <w:p w14:paraId="00CCCCE0" w14:textId="77777777" w:rsidR="00501C91" w:rsidRPr="00354B87" w:rsidRDefault="00501C91" w:rsidP="00BE1E70">
            <w:pPr>
              <w:jc w:val="center"/>
              <w:rPr>
                <w:rFonts w:eastAsia="Times New Roman" w:cs="Times New Roman"/>
                <w:color w:val="000000"/>
                <w:lang w:val="en-US"/>
              </w:rPr>
            </w:pPr>
            <w:r w:rsidRPr="00354B87">
              <w:rPr>
                <w:rFonts w:cs="Times New Roman"/>
              </w:rPr>
              <w:t>1405-10-3</w:t>
            </w:r>
          </w:p>
        </w:tc>
        <w:tc>
          <w:tcPr>
            <w:tcW w:w="557" w:type="pct"/>
            <w:tcBorders>
              <w:top w:val="nil"/>
              <w:left w:val="nil"/>
              <w:bottom w:val="nil"/>
              <w:right w:val="nil"/>
            </w:tcBorders>
            <w:shd w:val="clear" w:color="auto" w:fill="E7E6E6" w:themeFill="background2"/>
            <w:noWrap/>
            <w:hideMark/>
          </w:tcPr>
          <w:p w14:paraId="4BDC5E01"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E7E6E6" w:themeFill="background2"/>
            <w:noWrap/>
            <w:hideMark/>
          </w:tcPr>
          <w:p w14:paraId="600F21C8"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96" w:type="pct"/>
            <w:tcBorders>
              <w:top w:val="nil"/>
              <w:left w:val="nil"/>
              <w:bottom w:val="nil"/>
              <w:right w:val="nil"/>
            </w:tcBorders>
            <w:shd w:val="clear" w:color="auto" w:fill="E7E6E6" w:themeFill="background2"/>
            <w:noWrap/>
            <w:hideMark/>
          </w:tcPr>
          <w:p w14:paraId="3F8FDDA8"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0D37545F"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5DE5A916" w14:textId="77777777" w:rsidTr="001C0AAA">
        <w:trPr>
          <w:trHeight w:val="300"/>
        </w:trPr>
        <w:tc>
          <w:tcPr>
            <w:tcW w:w="290" w:type="pct"/>
            <w:tcBorders>
              <w:top w:val="nil"/>
              <w:left w:val="nil"/>
              <w:bottom w:val="nil"/>
              <w:right w:val="nil"/>
            </w:tcBorders>
            <w:shd w:val="clear" w:color="auto" w:fill="auto"/>
            <w:noWrap/>
            <w:hideMark/>
          </w:tcPr>
          <w:p w14:paraId="571BB767" w14:textId="77777777" w:rsidR="00501C91" w:rsidRPr="00354B87" w:rsidRDefault="00501C91" w:rsidP="00BE1E70">
            <w:pPr>
              <w:jc w:val="center"/>
              <w:rPr>
                <w:rFonts w:eastAsia="Times New Roman" w:cs="Times New Roman"/>
                <w:b/>
                <w:bCs/>
                <w:color w:val="000000"/>
                <w:lang w:val="en-US"/>
              </w:rPr>
            </w:pPr>
            <w:r w:rsidRPr="00354B87">
              <w:rPr>
                <w:rFonts w:cs="Times New Roman"/>
              </w:rPr>
              <w:t>11</w:t>
            </w:r>
          </w:p>
        </w:tc>
        <w:tc>
          <w:tcPr>
            <w:tcW w:w="1405" w:type="pct"/>
            <w:tcBorders>
              <w:top w:val="nil"/>
              <w:left w:val="nil"/>
              <w:bottom w:val="nil"/>
              <w:right w:val="nil"/>
            </w:tcBorders>
            <w:shd w:val="clear" w:color="auto" w:fill="auto"/>
            <w:noWrap/>
            <w:hideMark/>
          </w:tcPr>
          <w:p w14:paraId="5D57CF1F" w14:textId="77777777" w:rsidR="00501C91" w:rsidRPr="00354B87" w:rsidRDefault="00501C91" w:rsidP="00BE1E70">
            <w:pPr>
              <w:jc w:val="left"/>
              <w:rPr>
                <w:rFonts w:eastAsia="Times New Roman" w:cs="Times New Roman"/>
                <w:lang w:val="en-US"/>
              </w:rPr>
            </w:pPr>
            <w:r w:rsidRPr="00354B87">
              <w:rPr>
                <w:rFonts w:cs="Times New Roman"/>
              </w:rPr>
              <w:t>Penicillin G</w:t>
            </w:r>
          </w:p>
        </w:tc>
        <w:tc>
          <w:tcPr>
            <w:tcW w:w="672" w:type="pct"/>
            <w:tcBorders>
              <w:top w:val="nil"/>
              <w:left w:val="nil"/>
              <w:bottom w:val="nil"/>
              <w:right w:val="nil"/>
            </w:tcBorders>
            <w:shd w:val="clear" w:color="auto" w:fill="auto"/>
            <w:noWrap/>
            <w:hideMark/>
          </w:tcPr>
          <w:p w14:paraId="0CB1B6E6" w14:textId="77777777" w:rsidR="00501C91" w:rsidRPr="00354B87" w:rsidRDefault="00501C91" w:rsidP="00BE1E70">
            <w:pPr>
              <w:jc w:val="center"/>
              <w:rPr>
                <w:rFonts w:eastAsia="Times New Roman" w:cs="Times New Roman"/>
                <w:color w:val="000000"/>
                <w:lang w:val="en-US"/>
              </w:rPr>
            </w:pPr>
            <w:r w:rsidRPr="00354B87">
              <w:rPr>
                <w:rFonts w:cs="Times New Roman"/>
              </w:rPr>
              <w:t>61-33-6</w:t>
            </w:r>
          </w:p>
        </w:tc>
        <w:tc>
          <w:tcPr>
            <w:tcW w:w="557" w:type="pct"/>
            <w:tcBorders>
              <w:top w:val="nil"/>
              <w:left w:val="nil"/>
              <w:bottom w:val="nil"/>
              <w:right w:val="nil"/>
            </w:tcBorders>
            <w:shd w:val="clear" w:color="auto" w:fill="auto"/>
            <w:noWrap/>
            <w:hideMark/>
          </w:tcPr>
          <w:p w14:paraId="18C258D8"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auto"/>
            <w:noWrap/>
            <w:hideMark/>
          </w:tcPr>
          <w:p w14:paraId="72D70E4A"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96" w:type="pct"/>
            <w:tcBorders>
              <w:top w:val="nil"/>
              <w:left w:val="nil"/>
              <w:bottom w:val="nil"/>
              <w:right w:val="nil"/>
            </w:tcBorders>
            <w:shd w:val="clear" w:color="auto" w:fill="auto"/>
            <w:noWrap/>
            <w:hideMark/>
          </w:tcPr>
          <w:p w14:paraId="3F4C1316"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6485038A"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32F370BD" w14:textId="77777777" w:rsidTr="001C0AAA">
        <w:trPr>
          <w:trHeight w:val="300"/>
        </w:trPr>
        <w:tc>
          <w:tcPr>
            <w:tcW w:w="290" w:type="pct"/>
            <w:tcBorders>
              <w:top w:val="nil"/>
              <w:left w:val="nil"/>
              <w:bottom w:val="nil"/>
              <w:right w:val="nil"/>
            </w:tcBorders>
            <w:shd w:val="clear" w:color="auto" w:fill="auto"/>
            <w:noWrap/>
            <w:hideMark/>
          </w:tcPr>
          <w:p w14:paraId="4E9496AB" w14:textId="77777777" w:rsidR="00501C91" w:rsidRPr="00354B87" w:rsidRDefault="00501C91" w:rsidP="00BE1E70">
            <w:pPr>
              <w:jc w:val="center"/>
              <w:rPr>
                <w:rFonts w:eastAsia="Times New Roman" w:cs="Times New Roman"/>
                <w:b/>
                <w:bCs/>
                <w:color w:val="000000"/>
                <w:lang w:val="en-US"/>
              </w:rPr>
            </w:pPr>
            <w:r w:rsidRPr="00354B87">
              <w:rPr>
                <w:rFonts w:cs="Times New Roman"/>
              </w:rPr>
              <w:t>12</w:t>
            </w:r>
          </w:p>
        </w:tc>
        <w:tc>
          <w:tcPr>
            <w:tcW w:w="1405" w:type="pct"/>
            <w:tcBorders>
              <w:top w:val="nil"/>
              <w:left w:val="nil"/>
              <w:bottom w:val="nil"/>
              <w:right w:val="nil"/>
            </w:tcBorders>
            <w:shd w:val="clear" w:color="auto" w:fill="auto"/>
            <w:noWrap/>
            <w:hideMark/>
          </w:tcPr>
          <w:p w14:paraId="35650A9E" w14:textId="77777777" w:rsidR="00501C91" w:rsidRPr="00354B87" w:rsidRDefault="00501C91" w:rsidP="00BE1E70">
            <w:pPr>
              <w:jc w:val="left"/>
              <w:rPr>
                <w:rFonts w:eastAsia="Times New Roman" w:cs="Times New Roman"/>
                <w:lang w:val="en-US"/>
              </w:rPr>
            </w:pPr>
            <w:r w:rsidRPr="00354B87">
              <w:rPr>
                <w:rFonts w:cs="Times New Roman"/>
              </w:rPr>
              <w:t>Benzocaine</w:t>
            </w:r>
          </w:p>
        </w:tc>
        <w:tc>
          <w:tcPr>
            <w:tcW w:w="672" w:type="pct"/>
            <w:tcBorders>
              <w:top w:val="nil"/>
              <w:left w:val="nil"/>
              <w:bottom w:val="nil"/>
              <w:right w:val="nil"/>
            </w:tcBorders>
            <w:shd w:val="clear" w:color="auto" w:fill="auto"/>
            <w:noWrap/>
            <w:hideMark/>
          </w:tcPr>
          <w:p w14:paraId="005529D7" w14:textId="77777777" w:rsidR="00501C91" w:rsidRPr="00354B87" w:rsidRDefault="00501C91" w:rsidP="00BE1E70">
            <w:pPr>
              <w:jc w:val="center"/>
              <w:rPr>
                <w:rFonts w:eastAsia="Times New Roman" w:cs="Times New Roman"/>
                <w:color w:val="000000"/>
                <w:lang w:val="en-US"/>
              </w:rPr>
            </w:pPr>
            <w:r w:rsidRPr="00354B87">
              <w:rPr>
                <w:rFonts w:cs="Times New Roman"/>
              </w:rPr>
              <w:t>94-09-7</w:t>
            </w:r>
          </w:p>
        </w:tc>
        <w:tc>
          <w:tcPr>
            <w:tcW w:w="557" w:type="pct"/>
            <w:tcBorders>
              <w:top w:val="nil"/>
              <w:left w:val="nil"/>
              <w:bottom w:val="nil"/>
              <w:right w:val="nil"/>
            </w:tcBorders>
            <w:shd w:val="clear" w:color="auto" w:fill="auto"/>
            <w:noWrap/>
            <w:hideMark/>
          </w:tcPr>
          <w:p w14:paraId="5E32D9CC"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auto"/>
            <w:noWrap/>
            <w:hideMark/>
          </w:tcPr>
          <w:p w14:paraId="5FDA45E5"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96" w:type="pct"/>
            <w:tcBorders>
              <w:top w:val="nil"/>
              <w:left w:val="nil"/>
              <w:bottom w:val="nil"/>
              <w:right w:val="nil"/>
            </w:tcBorders>
            <w:shd w:val="clear" w:color="auto" w:fill="auto"/>
            <w:noWrap/>
            <w:hideMark/>
          </w:tcPr>
          <w:p w14:paraId="53B841CD"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5EC1269E"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3B614797" w14:textId="77777777" w:rsidTr="001C0AAA">
        <w:trPr>
          <w:trHeight w:val="300"/>
        </w:trPr>
        <w:tc>
          <w:tcPr>
            <w:tcW w:w="290" w:type="pct"/>
            <w:tcBorders>
              <w:top w:val="nil"/>
              <w:left w:val="nil"/>
              <w:bottom w:val="nil"/>
              <w:right w:val="nil"/>
            </w:tcBorders>
            <w:shd w:val="clear" w:color="auto" w:fill="auto"/>
            <w:noWrap/>
            <w:hideMark/>
          </w:tcPr>
          <w:p w14:paraId="4038C75F" w14:textId="77777777" w:rsidR="00501C91" w:rsidRPr="00354B87" w:rsidRDefault="00501C91" w:rsidP="00BE1E70">
            <w:pPr>
              <w:jc w:val="center"/>
              <w:rPr>
                <w:rFonts w:eastAsia="Times New Roman" w:cs="Times New Roman"/>
                <w:b/>
                <w:bCs/>
                <w:color w:val="000000"/>
                <w:lang w:val="en-US"/>
              </w:rPr>
            </w:pPr>
            <w:r w:rsidRPr="00354B87">
              <w:rPr>
                <w:rFonts w:cs="Times New Roman"/>
              </w:rPr>
              <w:t>13</w:t>
            </w:r>
          </w:p>
        </w:tc>
        <w:tc>
          <w:tcPr>
            <w:tcW w:w="1405" w:type="pct"/>
            <w:tcBorders>
              <w:top w:val="nil"/>
              <w:left w:val="nil"/>
              <w:bottom w:val="nil"/>
              <w:right w:val="nil"/>
            </w:tcBorders>
            <w:shd w:val="clear" w:color="auto" w:fill="auto"/>
            <w:noWrap/>
            <w:hideMark/>
          </w:tcPr>
          <w:p w14:paraId="5D4550A4" w14:textId="77777777" w:rsidR="00501C91" w:rsidRPr="00354B87" w:rsidRDefault="00501C91" w:rsidP="00BE1E70">
            <w:pPr>
              <w:jc w:val="left"/>
              <w:rPr>
                <w:rFonts w:eastAsia="Times New Roman" w:cs="Times New Roman"/>
                <w:lang w:val="en-US"/>
              </w:rPr>
            </w:pPr>
            <w:r w:rsidRPr="00354B87">
              <w:rPr>
                <w:rFonts w:cs="Times New Roman"/>
              </w:rPr>
              <w:t>Ethyl acrylate</w:t>
            </w:r>
          </w:p>
        </w:tc>
        <w:tc>
          <w:tcPr>
            <w:tcW w:w="672" w:type="pct"/>
            <w:tcBorders>
              <w:top w:val="nil"/>
              <w:left w:val="nil"/>
              <w:bottom w:val="nil"/>
              <w:right w:val="nil"/>
            </w:tcBorders>
            <w:shd w:val="clear" w:color="auto" w:fill="auto"/>
            <w:noWrap/>
            <w:hideMark/>
          </w:tcPr>
          <w:p w14:paraId="47338835" w14:textId="77777777" w:rsidR="00501C91" w:rsidRPr="00354B87" w:rsidRDefault="00501C91" w:rsidP="00BE1E70">
            <w:pPr>
              <w:jc w:val="center"/>
              <w:rPr>
                <w:rFonts w:eastAsia="Times New Roman" w:cs="Times New Roman"/>
                <w:color w:val="000000"/>
                <w:lang w:val="en-US"/>
              </w:rPr>
            </w:pPr>
            <w:r w:rsidRPr="00354B87">
              <w:rPr>
                <w:rFonts w:cs="Times New Roman"/>
              </w:rPr>
              <w:t>140-88-5</w:t>
            </w:r>
          </w:p>
        </w:tc>
        <w:tc>
          <w:tcPr>
            <w:tcW w:w="557" w:type="pct"/>
            <w:tcBorders>
              <w:top w:val="nil"/>
              <w:left w:val="nil"/>
              <w:bottom w:val="nil"/>
              <w:right w:val="nil"/>
            </w:tcBorders>
            <w:shd w:val="clear" w:color="auto" w:fill="auto"/>
            <w:noWrap/>
            <w:hideMark/>
          </w:tcPr>
          <w:p w14:paraId="1EFD30EC"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auto"/>
            <w:noWrap/>
            <w:hideMark/>
          </w:tcPr>
          <w:p w14:paraId="724A9523"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96" w:type="pct"/>
            <w:tcBorders>
              <w:top w:val="nil"/>
              <w:left w:val="nil"/>
              <w:bottom w:val="nil"/>
              <w:right w:val="nil"/>
            </w:tcBorders>
            <w:shd w:val="clear" w:color="auto" w:fill="auto"/>
            <w:noWrap/>
            <w:hideMark/>
          </w:tcPr>
          <w:p w14:paraId="324863E4"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1E2CE531"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2BD16A63" w14:textId="77777777" w:rsidTr="001C0AAA">
        <w:trPr>
          <w:trHeight w:val="300"/>
        </w:trPr>
        <w:tc>
          <w:tcPr>
            <w:tcW w:w="290" w:type="pct"/>
            <w:tcBorders>
              <w:top w:val="nil"/>
              <w:left w:val="nil"/>
              <w:bottom w:val="nil"/>
              <w:right w:val="nil"/>
            </w:tcBorders>
            <w:shd w:val="clear" w:color="auto" w:fill="auto"/>
            <w:noWrap/>
            <w:hideMark/>
          </w:tcPr>
          <w:p w14:paraId="1E044DF0" w14:textId="77777777" w:rsidR="00501C91" w:rsidRPr="00354B87" w:rsidRDefault="00501C91" w:rsidP="00BE1E70">
            <w:pPr>
              <w:jc w:val="center"/>
              <w:rPr>
                <w:rFonts w:eastAsia="Times New Roman" w:cs="Times New Roman"/>
                <w:b/>
                <w:bCs/>
                <w:color w:val="000000"/>
                <w:lang w:val="en-US"/>
              </w:rPr>
            </w:pPr>
            <w:r w:rsidRPr="00354B87">
              <w:rPr>
                <w:rFonts w:cs="Times New Roman"/>
              </w:rPr>
              <w:t>14</w:t>
            </w:r>
          </w:p>
        </w:tc>
        <w:tc>
          <w:tcPr>
            <w:tcW w:w="1405" w:type="pct"/>
            <w:tcBorders>
              <w:top w:val="nil"/>
              <w:left w:val="nil"/>
              <w:bottom w:val="nil"/>
              <w:right w:val="nil"/>
            </w:tcBorders>
            <w:shd w:val="clear" w:color="auto" w:fill="auto"/>
            <w:noWrap/>
            <w:hideMark/>
          </w:tcPr>
          <w:p w14:paraId="262EC11D" w14:textId="77777777" w:rsidR="00501C91" w:rsidRPr="00354B87" w:rsidRDefault="00501C91" w:rsidP="00BE1E70">
            <w:pPr>
              <w:jc w:val="left"/>
              <w:rPr>
                <w:rFonts w:eastAsia="Times New Roman" w:cs="Times New Roman"/>
                <w:lang w:val="en-US"/>
              </w:rPr>
            </w:pPr>
            <w:r w:rsidRPr="00354B87">
              <w:rPr>
                <w:rFonts w:cs="Times New Roman"/>
              </w:rPr>
              <w:t>Methylisothiazolinone</w:t>
            </w:r>
          </w:p>
        </w:tc>
        <w:tc>
          <w:tcPr>
            <w:tcW w:w="672" w:type="pct"/>
            <w:tcBorders>
              <w:top w:val="nil"/>
              <w:left w:val="nil"/>
              <w:bottom w:val="nil"/>
              <w:right w:val="nil"/>
            </w:tcBorders>
            <w:shd w:val="clear" w:color="auto" w:fill="auto"/>
            <w:noWrap/>
            <w:hideMark/>
          </w:tcPr>
          <w:p w14:paraId="6AB32F9A" w14:textId="77777777" w:rsidR="00501C91" w:rsidRPr="00354B87" w:rsidRDefault="00501C91" w:rsidP="00BE1E70">
            <w:pPr>
              <w:jc w:val="center"/>
              <w:rPr>
                <w:rFonts w:eastAsia="Times New Roman" w:cs="Times New Roman"/>
                <w:color w:val="000000"/>
                <w:lang w:val="en-US"/>
              </w:rPr>
            </w:pPr>
            <w:r w:rsidRPr="00354B87">
              <w:rPr>
                <w:rFonts w:cs="Times New Roman"/>
              </w:rPr>
              <w:t>2682-20-4</w:t>
            </w:r>
          </w:p>
        </w:tc>
        <w:tc>
          <w:tcPr>
            <w:tcW w:w="557" w:type="pct"/>
            <w:tcBorders>
              <w:top w:val="nil"/>
              <w:left w:val="nil"/>
              <w:bottom w:val="nil"/>
              <w:right w:val="nil"/>
            </w:tcBorders>
            <w:shd w:val="clear" w:color="auto" w:fill="auto"/>
            <w:noWrap/>
            <w:hideMark/>
          </w:tcPr>
          <w:p w14:paraId="77361E61"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auto"/>
            <w:noWrap/>
            <w:hideMark/>
          </w:tcPr>
          <w:p w14:paraId="72385D9B"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auto"/>
            <w:noWrap/>
            <w:hideMark/>
          </w:tcPr>
          <w:p w14:paraId="776BF293"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752" w:type="pct"/>
            <w:tcBorders>
              <w:top w:val="nil"/>
              <w:left w:val="nil"/>
              <w:bottom w:val="nil"/>
              <w:right w:val="nil"/>
            </w:tcBorders>
          </w:tcPr>
          <w:p w14:paraId="0345E791"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54D4A2F2" w14:textId="77777777" w:rsidTr="001C0AAA">
        <w:trPr>
          <w:trHeight w:val="300"/>
        </w:trPr>
        <w:tc>
          <w:tcPr>
            <w:tcW w:w="290" w:type="pct"/>
            <w:tcBorders>
              <w:top w:val="nil"/>
              <w:left w:val="nil"/>
              <w:bottom w:val="nil"/>
              <w:right w:val="nil"/>
            </w:tcBorders>
            <w:shd w:val="clear" w:color="auto" w:fill="auto"/>
            <w:noWrap/>
            <w:hideMark/>
          </w:tcPr>
          <w:p w14:paraId="1BEB211A" w14:textId="77777777" w:rsidR="00501C91" w:rsidRPr="00354B87" w:rsidRDefault="00501C91" w:rsidP="00BE1E70">
            <w:pPr>
              <w:jc w:val="center"/>
              <w:rPr>
                <w:rFonts w:eastAsia="Times New Roman" w:cs="Times New Roman"/>
                <w:b/>
                <w:bCs/>
                <w:color w:val="000000"/>
                <w:lang w:val="en-US"/>
              </w:rPr>
            </w:pPr>
            <w:r w:rsidRPr="00354B87">
              <w:rPr>
                <w:rFonts w:cs="Times New Roman"/>
              </w:rPr>
              <w:t>15</w:t>
            </w:r>
          </w:p>
        </w:tc>
        <w:tc>
          <w:tcPr>
            <w:tcW w:w="1405" w:type="pct"/>
            <w:tcBorders>
              <w:top w:val="nil"/>
              <w:left w:val="nil"/>
              <w:bottom w:val="nil"/>
              <w:right w:val="nil"/>
            </w:tcBorders>
            <w:shd w:val="clear" w:color="auto" w:fill="auto"/>
            <w:noWrap/>
            <w:hideMark/>
          </w:tcPr>
          <w:p w14:paraId="2661915A" w14:textId="77777777" w:rsidR="00501C91" w:rsidRPr="00354B87" w:rsidRDefault="00501C91" w:rsidP="00BE1E70">
            <w:pPr>
              <w:jc w:val="left"/>
              <w:rPr>
                <w:rFonts w:eastAsia="Times New Roman" w:cs="Times New Roman"/>
                <w:lang w:val="en-US"/>
              </w:rPr>
            </w:pPr>
            <w:r w:rsidRPr="00354B87">
              <w:rPr>
                <w:rFonts w:cs="Times New Roman"/>
              </w:rPr>
              <w:t>Coumarin</w:t>
            </w:r>
          </w:p>
        </w:tc>
        <w:tc>
          <w:tcPr>
            <w:tcW w:w="672" w:type="pct"/>
            <w:tcBorders>
              <w:top w:val="nil"/>
              <w:left w:val="nil"/>
              <w:bottom w:val="nil"/>
              <w:right w:val="nil"/>
            </w:tcBorders>
            <w:shd w:val="clear" w:color="auto" w:fill="auto"/>
            <w:noWrap/>
            <w:hideMark/>
          </w:tcPr>
          <w:p w14:paraId="0811F84D" w14:textId="77777777" w:rsidR="00501C91" w:rsidRPr="00354B87" w:rsidRDefault="00501C91" w:rsidP="00BE1E70">
            <w:pPr>
              <w:jc w:val="center"/>
              <w:rPr>
                <w:rFonts w:eastAsia="Times New Roman" w:cs="Times New Roman"/>
                <w:color w:val="000000"/>
                <w:lang w:val="en-US"/>
              </w:rPr>
            </w:pPr>
            <w:r w:rsidRPr="00354B87">
              <w:rPr>
                <w:rFonts w:cs="Times New Roman"/>
              </w:rPr>
              <w:t>91-64-5</w:t>
            </w:r>
          </w:p>
        </w:tc>
        <w:tc>
          <w:tcPr>
            <w:tcW w:w="557" w:type="pct"/>
            <w:tcBorders>
              <w:top w:val="nil"/>
              <w:left w:val="nil"/>
              <w:bottom w:val="nil"/>
              <w:right w:val="nil"/>
            </w:tcBorders>
            <w:shd w:val="clear" w:color="auto" w:fill="auto"/>
            <w:noWrap/>
            <w:hideMark/>
          </w:tcPr>
          <w:p w14:paraId="346F43D7"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auto"/>
            <w:noWrap/>
            <w:hideMark/>
          </w:tcPr>
          <w:p w14:paraId="2B8A6CD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auto"/>
            <w:noWrap/>
            <w:hideMark/>
          </w:tcPr>
          <w:p w14:paraId="787E56DC"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752" w:type="pct"/>
            <w:tcBorders>
              <w:top w:val="nil"/>
              <w:left w:val="nil"/>
              <w:bottom w:val="nil"/>
              <w:right w:val="nil"/>
            </w:tcBorders>
          </w:tcPr>
          <w:p w14:paraId="21D71F33"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0BBF819C" w14:textId="77777777" w:rsidTr="001C0AAA">
        <w:trPr>
          <w:trHeight w:val="300"/>
        </w:trPr>
        <w:tc>
          <w:tcPr>
            <w:tcW w:w="290" w:type="pct"/>
            <w:tcBorders>
              <w:top w:val="nil"/>
              <w:left w:val="nil"/>
              <w:bottom w:val="nil"/>
              <w:right w:val="nil"/>
            </w:tcBorders>
            <w:shd w:val="clear" w:color="auto" w:fill="auto"/>
            <w:noWrap/>
            <w:hideMark/>
          </w:tcPr>
          <w:p w14:paraId="7C7BF953" w14:textId="77777777" w:rsidR="00501C91" w:rsidRPr="00354B87" w:rsidRDefault="00501C91" w:rsidP="00BE1E70">
            <w:pPr>
              <w:jc w:val="center"/>
              <w:rPr>
                <w:rFonts w:eastAsia="Times New Roman" w:cs="Times New Roman"/>
                <w:b/>
                <w:bCs/>
                <w:color w:val="000000"/>
                <w:lang w:val="en-US"/>
              </w:rPr>
            </w:pPr>
            <w:r w:rsidRPr="00354B87">
              <w:rPr>
                <w:rFonts w:cs="Times New Roman"/>
              </w:rPr>
              <w:t>16</w:t>
            </w:r>
          </w:p>
        </w:tc>
        <w:tc>
          <w:tcPr>
            <w:tcW w:w="1405" w:type="pct"/>
            <w:tcBorders>
              <w:top w:val="nil"/>
              <w:left w:val="nil"/>
              <w:bottom w:val="nil"/>
              <w:right w:val="nil"/>
            </w:tcBorders>
            <w:shd w:val="clear" w:color="auto" w:fill="auto"/>
            <w:noWrap/>
            <w:hideMark/>
          </w:tcPr>
          <w:p w14:paraId="3B18D612" w14:textId="77777777" w:rsidR="00501C91" w:rsidRPr="00354B87" w:rsidRDefault="00501C91" w:rsidP="00BE1E70">
            <w:pPr>
              <w:jc w:val="left"/>
              <w:rPr>
                <w:rFonts w:eastAsia="Times New Roman" w:cs="Times New Roman"/>
                <w:lang w:val="en-US"/>
              </w:rPr>
            </w:pPr>
            <w:r w:rsidRPr="00354B87">
              <w:rPr>
                <w:rFonts w:cs="Times New Roman"/>
              </w:rPr>
              <w:t>Eugenol</w:t>
            </w:r>
          </w:p>
        </w:tc>
        <w:tc>
          <w:tcPr>
            <w:tcW w:w="672" w:type="pct"/>
            <w:tcBorders>
              <w:top w:val="nil"/>
              <w:left w:val="nil"/>
              <w:bottom w:val="nil"/>
              <w:right w:val="nil"/>
            </w:tcBorders>
            <w:shd w:val="clear" w:color="auto" w:fill="auto"/>
            <w:noWrap/>
            <w:hideMark/>
          </w:tcPr>
          <w:p w14:paraId="42D94030" w14:textId="77777777" w:rsidR="00501C91" w:rsidRPr="00354B87" w:rsidRDefault="00501C91" w:rsidP="00BE1E70">
            <w:pPr>
              <w:jc w:val="center"/>
              <w:rPr>
                <w:rFonts w:eastAsia="Times New Roman" w:cs="Times New Roman"/>
                <w:color w:val="000000"/>
                <w:lang w:val="en-US"/>
              </w:rPr>
            </w:pPr>
            <w:r w:rsidRPr="00354B87">
              <w:rPr>
                <w:rFonts w:cs="Times New Roman"/>
              </w:rPr>
              <w:t>97-53-0</w:t>
            </w:r>
          </w:p>
        </w:tc>
        <w:tc>
          <w:tcPr>
            <w:tcW w:w="557" w:type="pct"/>
            <w:tcBorders>
              <w:top w:val="nil"/>
              <w:left w:val="nil"/>
              <w:bottom w:val="nil"/>
              <w:right w:val="nil"/>
            </w:tcBorders>
            <w:shd w:val="clear" w:color="auto" w:fill="auto"/>
            <w:noWrap/>
            <w:hideMark/>
          </w:tcPr>
          <w:p w14:paraId="23804E80"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auto"/>
            <w:noWrap/>
            <w:hideMark/>
          </w:tcPr>
          <w:p w14:paraId="0C504EE8"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7FEFDBEA"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752" w:type="pct"/>
            <w:tcBorders>
              <w:top w:val="nil"/>
              <w:left w:val="nil"/>
              <w:bottom w:val="nil"/>
              <w:right w:val="nil"/>
            </w:tcBorders>
          </w:tcPr>
          <w:p w14:paraId="2FD4A4B5"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5C15814F" w14:textId="77777777" w:rsidTr="001C0AAA">
        <w:trPr>
          <w:trHeight w:val="300"/>
        </w:trPr>
        <w:tc>
          <w:tcPr>
            <w:tcW w:w="290" w:type="pct"/>
            <w:tcBorders>
              <w:top w:val="nil"/>
              <w:left w:val="nil"/>
              <w:bottom w:val="nil"/>
              <w:right w:val="nil"/>
            </w:tcBorders>
            <w:shd w:val="clear" w:color="auto" w:fill="auto"/>
            <w:noWrap/>
            <w:hideMark/>
          </w:tcPr>
          <w:p w14:paraId="4CDBE695" w14:textId="77777777" w:rsidR="00501C91" w:rsidRPr="00354B87" w:rsidRDefault="00501C91" w:rsidP="00BE1E70">
            <w:pPr>
              <w:jc w:val="center"/>
              <w:rPr>
                <w:rFonts w:eastAsia="Times New Roman" w:cs="Times New Roman"/>
                <w:b/>
                <w:bCs/>
                <w:color w:val="000000"/>
                <w:lang w:val="en-US"/>
              </w:rPr>
            </w:pPr>
            <w:r w:rsidRPr="00354B87">
              <w:rPr>
                <w:rFonts w:cs="Times New Roman"/>
              </w:rPr>
              <w:t>17</w:t>
            </w:r>
          </w:p>
        </w:tc>
        <w:tc>
          <w:tcPr>
            <w:tcW w:w="1405" w:type="pct"/>
            <w:tcBorders>
              <w:top w:val="nil"/>
              <w:left w:val="nil"/>
              <w:bottom w:val="nil"/>
              <w:right w:val="nil"/>
            </w:tcBorders>
            <w:shd w:val="clear" w:color="auto" w:fill="auto"/>
            <w:noWrap/>
            <w:hideMark/>
          </w:tcPr>
          <w:p w14:paraId="2B29C2B7" w14:textId="77777777" w:rsidR="00501C91" w:rsidRPr="00354B87" w:rsidRDefault="00501C91" w:rsidP="00BE1E70">
            <w:pPr>
              <w:jc w:val="left"/>
              <w:rPr>
                <w:rFonts w:eastAsia="Times New Roman" w:cs="Times New Roman"/>
                <w:lang w:val="en-US"/>
              </w:rPr>
            </w:pPr>
            <w:r w:rsidRPr="00354B87">
              <w:rPr>
                <w:rFonts w:cs="Times New Roman"/>
                <w:i/>
              </w:rPr>
              <w:t>dl</w:t>
            </w:r>
            <w:r w:rsidRPr="00354B87">
              <w:rPr>
                <w:rFonts w:cs="Times New Roman"/>
              </w:rPr>
              <w:t>-Citronellol</w:t>
            </w:r>
          </w:p>
        </w:tc>
        <w:tc>
          <w:tcPr>
            <w:tcW w:w="672" w:type="pct"/>
            <w:tcBorders>
              <w:top w:val="nil"/>
              <w:left w:val="nil"/>
              <w:bottom w:val="nil"/>
              <w:right w:val="nil"/>
            </w:tcBorders>
            <w:shd w:val="clear" w:color="auto" w:fill="auto"/>
            <w:noWrap/>
            <w:hideMark/>
          </w:tcPr>
          <w:p w14:paraId="7C1F9F1F" w14:textId="77777777" w:rsidR="00501C91" w:rsidRPr="00354B87" w:rsidRDefault="00501C91" w:rsidP="00BE1E70">
            <w:pPr>
              <w:jc w:val="center"/>
              <w:rPr>
                <w:rFonts w:eastAsia="Times New Roman" w:cs="Times New Roman"/>
                <w:color w:val="000000"/>
                <w:lang w:val="en-US"/>
              </w:rPr>
            </w:pPr>
            <w:r w:rsidRPr="00354B87">
              <w:rPr>
                <w:rFonts w:cs="Times New Roman"/>
              </w:rPr>
              <w:t>26489-01-0</w:t>
            </w:r>
          </w:p>
        </w:tc>
        <w:tc>
          <w:tcPr>
            <w:tcW w:w="557" w:type="pct"/>
            <w:tcBorders>
              <w:top w:val="nil"/>
              <w:left w:val="nil"/>
              <w:bottom w:val="nil"/>
              <w:right w:val="nil"/>
            </w:tcBorders>
            <w:shd w:val="clear" w:color="auto" w:fill="auto"/>
            <w:noWrap/>
            <w:hideMark/>
          </w:tcPr>
          <w:p w14:paraId="642874C0" w14:textId="77777777" w:rsidR="00501C91" w:rsidRPr="00354B87" w:rsidRDefault="00501C91" w:rsidP="00BE1E70">
            <w:pPr>
              <w:jc w:val="center"/>
              <w:rPr>
                <w:rFonts w:eastAsia="Times New Roman" w:cs="Times New Roman"/>
                <w:color w:val="000000"/>
                <w:lang w:val="en-US"/>
              </w:rPr>
            </w:pPr>
            <w:r w:rsidRPr="00354B87">
              <w:rPr>
                <w:rFonts w:cs="Times New Roman"/>
              </w:rPr>
              <w:t>5</w:t>
            </w:r>
          </w:p>
        </w:tc>
        <w:tc>
          <w:tcPr>
            <w:tcW w:w="627" w:type="pct"/>
            <w:tcBorders>
              <w:top w:val="nil"/>
              <w:left w:val="nil"/>
              <w:bottom w:val="nil"/>
              <w:right w:val="nil"/>
            </w:tcBorders>
            <w:shd w:val="clear" w:color="auto" w:fill="auto"/>
            <w:noWrap/>
            <w:hideMark/>
          </w:tcPr>
          <w:p w14:paraId="7F13D9C4"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3796233F"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752" w:type="pct"/>
            <w:tcBorders>
              <w:top w:val="nil"/>
              <w:left w:val="nil"/>
              <w:bottom w:val="nil"/>
              <w:right w:val="nil"/>
            </w:tcBorders>
          </w:tcPr>
          <w:p w14:paraId="15D30939"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7024DC2E" w14:textId="77777777" w:rsidTr="001C0AAA">
        <w:trPr>
          <w:trHeight w:val="300"/>
        </w:trPr>
        <w:tc>
          <w:tcPr>
            <w:tcW w:w="290" w:type="pct"/>
            <w:tcBorders>
              <w:top w:val="nil"/>
              <w:left w:val="nil"/>
              <w:bottom w:val="nil"/>
              <w:right w:val="nil"/>
            </w:tcBorders>
            <w:shd w:val="clear" w:color="auto" w:fill="E7E6E6" w:themeFill="background2"/>
            <w:noWrap/>
            <w:hideMark/>
          </w:tcPr>
          <w:p w14:paraId="400E96FB" w14:textId="77777777" w:rsidR="00501C91" w:rsidRPr="00354B87" w:rsidRDefault="00501C91" w:rsidP="00BE1E70">
            <w:pPr>
              <w:jc w:val="center"/>
              <w:rPr>
                <w:rFonts w:eastAsia="Times New Roman" w:cs="Times New Roman"/>
                <w:b/>
                <w:bCs/>
                <w:color w:val="000000"/>
                <w:lang w:val="en-US"/>
              </w:rPr>
            </w:pPr>
            <w:r w:rsidRPr="00354B87">
              <w:rPr>
                <w:rFonts w:cs="Times New Roman"/>
              </w:rPr>
              <w:t>18</w:t>
            </w:r>
          </w:p>
        </w:tc>
        <w:tc>
          <w:tcPr>
            <w:tcW w:w="1405" w:type="pct"/>
            <w:tcBorders>
              <w:top w:val="nil"/>
              <w:left w:val="nil"/>
              <w:bottom w:val="nil"/>
              <w:right w:val="nil"/>
            </w:tcBorders>
            <w:shd w:val="clear" w:color="auto" w:fill="E7E6E6" w:themeFill="background2"/>
            <w:noWrap/>
            <w:hideMark/>
          </w:tcPr>
          <w:p w14:paraId="0AC2E883" w14:textId="77777777" w:rsidR="00501C91" w:rsidRPr="00354B87" w:rsidRDefault="00501C91" w:rsidP="00BE1E70">
            <w:pPr>
              <w:jc w:val="left"/>
              <w:rPr>
                <w:rFonts w:eastAsia="Times New Roman" w:cs="Times New Roman"/>
                <w:lang w:val="en-US"/>
              </w:rPr>
            </w:pPr>
            <w:r w:rsidRPr="00354B87">
              <w:rPr>
                <w:rFonts w:cs="Times New Roman"/>
              </w:rPr>
              <w:t>4-Phenylenediamine</w:t>
            </w:r>
          </w:p>
        </w:tc>
        <w:tc>
          <w:tcPr>
            <w:tcW w:w="672" w:type="pct"/>
            <w:tcBorders>
              <w:top w:val="nil"/>
              <w:left w:val="nil"/>
              <w:bottom w:val="nil"/>
              <w:right w:val="nil"/>
            </w:tcBorders>
            <w:shd w:val="clear" w:color="auto" w:fill="E7E6E6" w:themeFill="background2"/>
            <w:noWrap/>
            <w:hideMark/>
          </w:tcPr>
          <w:p w14:paraId="725EAE72" w14:textId="77777777" w:rsidR="00501C91" w:rsidRPr="00354B87" w:rsidRDefault="00501C91" w:rsidP="00BE1E70">
            <w:pPr>
              <w:jc w:val="center"/>
              <w:rPr>
                <w:rFonts w:eastAsia="Times New Roman" w:cs="Times New Roman"/>
                <w:color w:val="000000"/>
                <w:lang w:val="en-US"/>
              </w:rPr>
            </w:pPr>
            <w:r w:rsidRPr="00354B87">
              <w:rPr>
                <w:rFonts w:cs="Times New Roman"/>
              </w:rPr>
              <w:t>106-50-3</w:t>
            </w:r>
          </w:p>
        </w:tc>
        <w:tc>
          <w:tcPr>
            <w:tcW w:w="557" w:type="pct"/>
            <w:tcBorders>
              <w:top w:val="nil"/>
              <w:left w:val="nil"/>
              <w:bottom w:val="nil"/>
              <w:right w:val="nil"/>
            </w:tcBorders>
            <w:shd w:val="clear" w:color="auto" w:fill="E7E6E6" w:themeFill="background2"/>
            <w:noWrap/>
            <w:hideMark/>
          </w:tcPr>
          <w:p w14:paraId="355748D8"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27" w:type="pct"/>
            <w:tcBorders>
              <w:top w:val="nil"/>
              <w:left w:val="nil"/>
              <w:bottom w:val="nil"/>
              <w:right w:val="nil"/>
            </w:tcBorders>
            <w:shd w:val="clear" w:color="auto" w:fill="E7E6E6" w:themeFill="background2"/>
            <w:noWrap/>
            <w:hideMark/>
          </w:tcPr>
          <w:p w14:paraId="70926301"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96" w:type="pct"/>
            <w:tcBorders>
              <w:top w:val="nil"/>
              <w:left w:val="nil"/>
              <w:bottom w:val="nil"/>
              <w:right w:val="nil"/>
            </w:tcBorders>
            <w:shd w:val="clear" w:color="auto" w:fill="E7E6E6" w:themeFill="background2"/>
            <w:noWrap/>
            <w:hideMark/>
          </w:tcPr>
          <w:p w14:paraId="3AED03B7"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31B4621E"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41F2C480" w14:textId="77777777" w:rsidTr="001C0AAA">
        <w:trPr>
          <w:trHeight w:val="300"/>
        </w:trPr>
        <w:tc>
          <w:tcPr>
            <w:tcW w:w="290" w:type="pct"/>
            <w:tcBorders>
              <w:top w:val="nil"/>
              <w:left w:val="nil"/>
              <w:bottom w:val="nil"/>
              <w:right w:val="nil"/>
            </w:tcBorders>
            <w:shd w:val="clear" w:color="auto" w:fill="E7E6E6" w:themeFill="background2"/>
            <w:noWrap/>
            <w:hideMark/>
          </w:tcPr>
          <w:p w14:paraId="511FD542" w14:textId="77777777" w:rsidR="00501C91" w:rsidRPr="00354B87" w:rsidRDefault="00501C91" w:rsidP="00BE1E70">
            <w:pPr>
              <w:jc w:val="center"/>
              <w:rPr>
                <w:rFonts w:eastAsia="Times New Roman" w:cs="Times New Roman"/>
                <w:b/>
                <w:bCs/>
                <w:color w:val="000000"/>
                <w:lang w:val="en-US"/>
              </w:rPr>
            </w:pPr>
            <w:r w:rsidRPr="00354B87">
              <w:rPr>
                <w:rFonts w:cs="Times New Roman"/>
              </w:rPr>
              <w:t>19</w:t>
            </w:r>
          </w:p>
        </w:tc>
        <w:tc>
          <w:tcPr>
            <w:tcW w:w="1405" w:type="pct"/>
            <w:tcBorders>
              <w:top w:val="nil"/>
              <w:left w:val="nil"/>
              <w:bottom w:val="nil"/>
              <w:right w:val="nil"/>
            </w:tcBorders>
            <w:shd w:val="clear" w:color="auto" w:fill="E7E6E6" w:themeFill="background2"/>
            <w:noWrap/>
            <w:hideMark/>
          </w:tcPr>
          <w:p w14:paraId="4D452B41" w14:textId="77777777" w:rsidR="00501C91" w:rsidRPr="00354B87" w:rsidRDefault="00501C91" w:rsidP="00BE1E70">
            <w:pPr>
              <w:jc w:val="left"/>
              <w:rPr>
                <w:rFonts w:eastAsia="Times New Roman" w:cs="Times New Roman"/>
                <w:lang w:val="en-US"/>
              </w:rPr>
            </w:pPr>
            <w:r w:rsidRPr="00354B87">
              <w:rPr>
                <w:rFonts w:cs="Times New Roman"/>
              </w:rPr>
              <w:t>Methylhexanedione</w:t>
            </w:r>
          </w:p>
        </w:tc>
        <w:tc>
          <w:tcPr>
            <w:tcW w:w="672" w:type="pct"/>
            <w:tcBorders>
              <w:top w:val="nil"/>
              <w:left w:val="nil"/>
              <w:bottom w:val="nil"/>
              <w:right w:val="nil"/>
            </w:tcBorders>
            <w:shd w:val="clear" w:color="auto" w:fill="E7E6E6" w:themeFill="background2"/>
            <w:noWrap/>
            <w:hideMark/>
          </w:tcPr>
          <w:p w14:paraId="71993420" w14:textId="77777777" w:rsidR="00501C91" w:rsidRPr="00354B87" w:rsidRDefault="00501C91" w:rsidP="00BE1E70">
            <w:pPr>
              <w:jc w:val="center"/>
              <w:rPr>
                <w:rFonts w:eastAsia="Times New Roman" w:cs="Times New Roman"/>
                <w:color w:val="000000"/>
                <w:lang w:val="en-US"/>
              </w:rPr>
            </w:pPr>
            <w:r w:rsidRPr="00354B87">
              <w:rPr>
                <w:rFonts w:cs="Times New Roman"/>
              </w:rPr>
              <w:t>13706-86-0</w:t>
            </w:r>
          </w:p>
        </w:tc>
        <w:tc>
          <w:tcPr>
            <w:tcW w:w="557" w:type="pct"/>
            <w:tcBorders>
              <w:top w:val="nil"/>
              <w:left w:val="nil"/>
              <w:bottom w:val="nil"/>
              <w:right w:val="nil"/>
            </w:tcBorders>
            <w:shd w:val="clear" w:color="auto" w:fill="E7E6E6" w:themeFill="background2"/>
            <w:noWrap/>
            <w:hideMark/>
          </w:tcPr>
          <w:p w14:paraId="1D71B5D3"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27" w:type="pct"/>
            <w:tcBorders>
              <w:top w:val="nil"/>
              <w:left w:val="nil"/>
              <w:bottom w:val="nil"/>
              <w:right w:val="nil"/>
            </w:tcBorders>
            <w:shd w:val="clear" w:color="auto" w:fill="E7E6E6" w:themeFill="background2"/>
            <w:noWrap/>
            <w:hideMark/>
          </w:tcPr>
          <w:p w14:paraId="2E591F6B"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96" w:type="pct"/>
            <w:tcBorders>
              <w:top w:val="nil"/>
              <w:left w:val="nil"/>
              <w:bottom w:val="nil"/>
              <w:right w:val="nil"/>
            </w:tcBorders>
            <w:shd w:val="clear" w:color="auto" w:fill="E7E6E6" w:themeFill="background2"/>
            <w:noWrap/>
            <w:hideMark/>
          </w:tcPr>
          <w:p w14:paraId="2C171574"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0C9EC4DB"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351AC965" w14:textId="77777777" w:rsidTr="001C0AAA">
        <w:trPr>
          <w:trHeight w:val="300"/>
        </w:trPr>
        <w:tc>
          <w:tcPr>
            <w:tcW w:w="290" w:type="pct"/>
            <w:tcBorders>
              <w:top w:val="nil"/>
              <w:left w:val="nil"/>
              <w:bottom w:val="nil"/>
              <w:right w:val="nil"/>
            </w:tcBorders>
            <w:shd w:val="clear" w:color="auto" w:fill="E7E6E6" w:themeFill="background2"/>
            <w:noWrap/>
            <w:hideMark/>
          </w:tcPr>
          <w:p w14:paraId="19692C28" w14:textId="77777777" w:rsidR="00501C91" w:rsidRPr="00354B87" w:rsidRDefault="00501C91" w:rsidP="00BE1E70">
            <w:pPr>
              <w:jc w:val="center"/>
              <w:rPr>
                <w:rFonts w:eastAsia="Times New Roman" w:cs="Times New Roman"/>
                <w:b/>
                <w:bCs/>
                <w:color w:val="000000"/>
                <w:lang w:val="en-US"/>
              </w:rPr>
            </w:pPr>
            <w:r w:rsidRPr="00354B87">
              <w:rPr>
                <w:rFonts w:cs="Times New Roman"/>
              </w:rPr>
              <w:t>20</w:t>
            </w:r>
          </w:p>
        </w:tc>
        <w:tc>
          <w:tcPr>
            <w:tcW w:w="1405" w:type="pct"/>
            <w:tcBorders>
              <w:top w:val="nil"/>
              <w:left w:val="nil"/>
              <w:bottom w:val="nil"/>
              <w:right w:val="nil"/>
            </w:tcBorders>
            <w:shd w:val="clear" w:color="auto" w:fill="E7E6E6" w:themeFill="background2"/>
            <w:noWrap/>
            <w:hideMark/>
          </w:tcPr>
          <w:p w14:paraId="72CFC335" w14:textId="77777777" w:rsidR="00501C91" w:rsidRPr="00354B87" w:rsidRDefault="00501C91" w:rsidP="00BE1E70">
            <w:pPr>
              <w:jc w:val="left"/>
              <w:rPr>
                <w:rFonts w:eastAsia="Times New Roman" w:cs="Times New Roman"/>
                <w:lang w:val="en-US"/>
              </w:rPr>
            </w:pPr>
            <w:r w:rsidRPr="00354B87">
              <w:rPr>
                <w:rFonts w:cs="Times New Roman"/>
              </w:rPr>
              <w:t xml:space="preserve">Tetrachlorosalicylanilide </w:t>
            </w:r>
          </w:p>
        </w:tc>
        <w:tc>
          <w:tcPr>
            <w:tcW w:w="672" w:type="pct"/>
            <w:tcBorders>
              <w:top w:val="nil"/>
              <w:left w:val="nil"/>
              <w:bottom w:val="nil"/>
              <w:right w:val="nil"/>
            </w:tcBorders>
            <w:shd w:val="clear" w:color="auto" w:fill="E7E6E6" w:themeFill="background2"/>
            <w:noWrap/>
            <w:hideMark/>
          </w:tcPr>
          <w:p w14:paraId="2780CFCD" w14:textId="77777777" w:rsidR="00501C91" w:rsidRPr="00354B87" w:rsidRDefault="00501C91" w:rsidP="00BE1E70">
            <w:pPr>
              <w:jc w:val="center"/>
              <w:rPr>
                <w:rFonts w:eastAsia="Times New Roman" w:cs="Times New Roman"/>
                <w:color w:val="000000"/>
                <w:lang w:val="en-US"/>
              </w:rPr>
            </w:pPr>
            <w:r w:rsidRPr="00354B87">
              <w:rPr>
                <w:rFonts w:cs="Times New Roman"/>
              </w:rPr>
              <w:t>1154-59-2</w:t>
            </w:r>
          </w:p>
        </w:tc>
        <w:tc>
          <w:tcPr>
            <w:tcW w:w="557" w:type="pct"/>
            <w:tcBorders>
              <w:top w:val="nil"/>
              <w:left w:val="nil"/>
              <w:bottom w:val="nil"/>
              <w:right w:val="nil"/>
            </w:tcBorders>
            <w:shd w:val="clear" w:color="auto" w:fill="E7E6E6" w:themeFill="background2"/>
            <w:noWrap/>
            <w:hideMark/>
          </w:tcPr>
          <w:p w14:paraId="13B0B594"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27" w:type="pct"/>
            <w:tcBorders>
              <w:top w:val="nil"/>
              <w:left w:val="nil"/>
              <w:bottom w:val="nil"/>
              <w:right w:val="nil"/>
            </w:tcBorders>
            <w:shd w:val="clear" w:color="auto" w:fill="E7E6E6" w:themeFill="background2"/>
            <w:noWrap/>
            <w:hideMark/>
          </w:tcPr>
          <w:p w14:paraId="7D32BAE4"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96" w:type="pct"/>
            <w:tcBorders>
              <w:top w:val="nil"/>
              <w:left w:val="nil"/>
              <w:bottom w:val="nil"/>
              <w:right w:val="nil"/>
            </w:tcBorders>
            <w:shd w:val="clear" w:color="auto" w:fill="E7E6E6" w:themeFill="background2"/>
            <w:noWrap/>
            <w:hideMark/>
          </w:tcPr>
          <w:p w14:paraId="1E38ABA6"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7F1DCBA7"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4589E804" w14:textId="77777777" w:rsidTr="001C0AAA">
        <w:trPr>
          <w:trHeight w:val="300"/>
        </w:trPr>
        <w:tc>
          <w:tcPr>
            <w:tcW w:w="290" w:type="pct"/>
            <w:tcBorders>
              <w:top w:val="nil"/>
              <w:left w:val="nil"/>
              <w:bottom w:val="nil"/>
              <w:right w:val="nil"/>
            </w:tcBorders>
            <w:shd w:val="clear" w:color="auto" w:fill="auto"/>
            <w:noWrap/>
            <w:hideMark/>
          </w:tcPr>
          <w:p w14:paraId="5FACE7C1" w14:textId="77777777" w:rsidR="00501C91" w:rsidRPr="00354B87" w:rsidRDefault="00501C91" w:rsidP="00BE1E70">
            <w:pPr>
              <w:jc w:val="center"/>
              <w:rPr>
                <w:rFonts w:eastAsia="Times New Roman" w:cs="Times New Roman"/>
                <w:b/>
                <w:bCs/>
                <w:color w:val="000000"/>
                <w:lang w:val="en-US"/>
              </w:rPr>
            </w:pPr>
            <w:r w:rsidRPr="00354B87">
              <w:rPr>
                <w:rFonts w:cs="Times New Roman"/>
              </w:rPr>
              <w:t>21</w:t>
            </w:r>
          </w:p>
        </w:tc>
        <w:tc>
          <w:tcPr>
            <w:tcW w:w="1405" w:type="pct"/>
            <w:tcBorders>
              <w:top w:val="nil"/>
              <w:left w:val="nil"/>
              <w:bottom w:val="nil"/>
              <w:right w:val="nil"/>
            </w:tcBorders>
            <w:shd w:val="clear" w:color="auto" w:fill="auto"/>
            <w:noWrap/>
            <w:hideMark/>
          </w:tcPr>
          <w:p w14:paraId="0743BC92" w14:textId="77777777" w:rsidR="00501C91" w:rsidRPr="00354B87" w:rsidRDefault="00501C91" w:rsidP="00BE1E70">
            <w:pPr>
              <w:jc w:val="left"/>
              <w:rPr>
                <w:rFonts w:eastAsia="Times New Roman" w:cs="Times New Roman"/>
                <w:lang w:val="en-US"/>
              </w:rPr>
            </w:pPr>
            <w:r w:rsidRPr="00354B87">
              <w:rPr>
                <w:rFonts w:cs="Times New Roman"/>
              </w:rPr>
              <w:t>Isoeugenol</w:t>
            </w:r>
          </w:p>
        </w:tc>
        <w:tc>
          <w:tcPr>
            <w:tcW w:w="672" w:type="pct"/>
            <w:tcBorders>
              <w:top w:val="nil"/>
              <w:left w:val="nil"/>
              <w:bottom w:val="nil"/>
              <w:right w:val="nil"/>
            </w:tcBorders>
            <w:shd w:val="clear" w:color="auto" w:fill="auto"/>
            <w:noWrap/>
            <w:hideMark/>
          </w:tcPr>
          <w:p w14:paraId="4CA5DE44" w14:textId="77777777" w:rsidR="00501C91" w:rsidRPr="00354B87" w:rsidRDefault="00501C91" w:rsidP="00BE1E70">
            <w:pPr>
              <w:jc w:val="center"/>
              <w:rPr>
                <w:rFonts w:eastAsia="Times New Roman" w:cs="Times New Roman"/>
                <w:color w:val="000000"/>
                <w:lang w:val="en-US"/>
              </w:rPr>
            </w:pPr>
            <w:r w:rsidRPr="00354B87">
              <w:rPr>
                <w:rFonts w:cs="Times New Roman"/>
              </w:rPr>
              <w:t>97-54-1</w:t>
            </w:r>
          </w:p>
        </w:tc>
        <w:tc>
          <w:tcPr>
            <w:tcW w:w="557" w:type="pct"/>
            <w:tcBorders>
              <w:top w:val="nil"/>
              <w:left w:val="nil"/>
              <w:bottom w:val="nil"/>
              <w:right w:val="nil"/>
            </w:tcBorders>
            <w:shd w:val="clear" w:color="auto" w:fill="auto"/>
            <w:noWrap/>
            <w:hideMark/>
          </w:tcPr>
          <w:p w14:paraId="124CBD82"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27" w:type="pct"/>
            <w:tcBorders>
              <w:top w:val="nil"/>
              <w:left w:val="nil"/>
              <w:bottom w:val="nil"/>
              <w:right w:val="nil"/>
            </w:tcBorders>
            <w:shd w:val="clear" w:color="auto" w:fill="auto"/>
            <w:noWrap/>
            <w:hideMark/>
          </w:tcPr>
          <w:p w14:paraId="250EDFCC"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auto"/>
            <w:noWrap/>
            <w:hideMark/>
          </w:tcPr>
          <w:p w14:paraId="46AC581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5CBC7964"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6E6941FF" w14:textId="77777777" w:rsidTr="001C0AAA">
        <w:trPr>
          <w:trHeight w:val="300"/>
        </w:trPr>
        <w:tc>
          <w:tcPr>
            <w:tcW w:w="290" w:type="pct"/>
            <w:tcBorders>
              <w:top w:val="nil"/>
              <w:left w:val="nil"/>
              <w:bottom w:val="nil"/>
              <w:right w:val="nil"/>
            </w:tcBorders>
            <w:shd w:val="clear" w:color="auto" w:fill="auto"/>
            <w:noWrap/>
            <w:hideMark/>
          </w:tcPr>
          <w:p w14:paraId="5696B080" w14:textId="77777777" w:rsidR="00501C91" w:rsidRPr="00354B87" w:rsidRDefault="00501C91" w:rsidP="00BE1E70">
            <w:pPr>
              <w:jc w:val="center"/>
              <w:rPr>
                <w:rFonts w:eastAsia="Times New Roman" w:cs="Times New Roman"/>
                <w:b/>
                <w:bCs/>
                <w:color w:val="000000"/>
                <w:lang w:val="en-US"/>
              </w:rPr>
            </w:pPr>
            <w:r w:rsidRPr="00354B87">
              <w:rPr>
                <w:rFonts w:cs="Times New Roman"/>
              </w:rPr>
              <w:t>22</w:t>
            </w:r>
          </w:p>
        </w:tc>
        <w:tc>
          <w:tcPr>
            <w:tcW w:w="1405" w:type="pct"/>
            <w:tcBorders>
              <w:top w:val="nil"/>
              <w:left w:val="nil"/>
              <w:bottom w:val="nil"/>
              <w:right w:val="nil"/>
            </w:tcBorders>
            <w:shd w:val="clear" w:color="auto" w:fill="auto"/>
            <w:noWrap/>
            <w:hideMark/>
          </w:tcPr>
          <w:p w14:paraId="6DFE108A" w14:textId="77777777" w:rsidR="00501C91" w:rsidRPr="00354B87" w:rsidRDefault="00501C91" w:rsidP="00BE1E70">
            <w:pPr>
              <w:jc w:val="left"/>
              <w:rPr>
                <w:rFonts w:eastAsia="Times New Roman" w:cs="Times New Roman"/>
                <w:lang w:val="en-US"/>
              </w:rPr>
            </w:pPr>
            <w:r w:rsidRPr="00354B87">
              <w:rPr>
                <w:rFonts w:cs="Times New Roman"/>
              </w:rPr>
              <w:t>Lilial</w:t>
            </w:r>
          </w:p>
        </w:tc>
        <w:tc>
          <w:tcPr>
            <w:tcW w:w="672" w:type="pct"/>
            <w:tcBorders>
              <w:top w:val="nil"/>
              <w:left w:val="nil"/>
              <w:bottom w:val="nil"/>
              <w:right w:val="nil"/>
            </w:tcBorders>
            <w:shd w:val="clear" w:color="auto" w:fill="auto"/>
            <w:noWrap/>
            <w:hideMark/>
          </w:tcPr>
          <w:p w14:paraId="46CD6981" w14:textId="77777777" w:rsidR="00501C91" w:rsidRPr="00354B87" w:rsidRDefault="00501C91" w:rsidP="00BE1E70">
            <w:pPr>
              <w:jc w:val="center"/>
              <w:rPr>
                <w:rFonts w:eastAsia="Times New Roman" w:cs="Times New Roman"/>
                <w:color w:val="000000"/>
                <w:lang w:val="en-US"/>
              </w:rPr>
            </w:pPr>
            <w:r w:rsidRPr="00354B87">
              <w:rPr>
                <w:rFonts w:cs="Times New Roman"/>
              </w:rPr>
              <w:t>80-54-6</w:t>
            </w:r>
          </w:p>
        </w:tc>
        <w:tc>
          <w:tcPr>
            <w:tcW w:w="557" w:type="pct"/>
            <w:tcBorders>
              <w:top w:val="nil"/>
              <w:left w:val="nil"/>
              <w:bottom w:val="nil"/>
              <w:right w:val="nil"/>
            </w:tcBorders>
            <w:shd w:val="clear" w:color="auto" w:fill="auto"/>
            <w:noWrap/>
            <w:hideMark/>
          </w:tcPr>
          <w:p w14:paraId="51555EF1"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27" w:type="pct"/>
            <w:tcBorders>
              <w:top w:val="nil"/>
              <w:left w:val="nil"/>
              <w:bottom w:val="nil"/>
              <w:right w:val="nil"/>
            </w:tcBorders>
            <w:shd w:val="clear" w:color="auto" w:fill="auto"/>
            <w:noWrap/>
            <w:hideMark/>
          </w:tcPr>
          <w:p w14:paraId="53281EAA"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452D34CD"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752" w:type="pct"/>
            <w:tcBorders>
              <w:top w:val="nil"/>
              <w:left w:val="nil"/>
              <w:bottom w:val="nil"/>
              <w:right w:val="nil"/>
            </w:tcBorders>
          </w:tcPr>
          <w:p w14:paraId="724F7C87"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384EA27A" w14:textId="77777777" w:rsidTr="001C0AAA">
        <w:trPr>
          <w:trHeight w:val="300"/>
        </w:trPr>
        <w:tc>
          <w:tcPr>
            <w:tcW w:w="290" w:type="pct"/>
            <w:tcBorders>
              <w:top w:val="nil"/>
              <w:left w:val="nil"/>
              <w:bottom w:val="nil"/>
              <w:right w:val="nil"/>
            </w:tcBorders>
            <w:shd w:val="clear" w:color="auto" w:fill="auto"/>
            <w:noWrap/>
            <w:hideMark/>
          </w:tcPr>
          <w:p w14:paraId="5715D6AF" w14:textId="77777777" w:rsidR="00501C91" w:rsidRPr="00354B87" w:rsidRDefault="00501C91" w:rsidP="00BE1E70">
            <w:pPr>
              <w:jc w:val="center"/>
              <w:rPr>
                <w:rFonts w:eastAsia="Times New Roman" w:cs="Times New Roman"/>
                <w:b/>
                <w:bCs/>
                <w:color w:val="000000"/>
                <w:lang w:val="en-US"/>
              </w:rPr>
            </w:pPr>
            <w:r w:rsidRPr="00354B87">
              <w:rPr>
                <w:rFonts w:cs="Times New Roman"/>
              </w:rPr>
              <w:t>23</w:t>
            </w:r>
          </w:p>
        </w:tc>
        <w:tc>
          <w:tcPr>
            <w:tcW w:w="1405" w:type="pct"/>
            <w:tcBorders>
              <w:top w:val="nil"/>
              <w:left w:val="nil"/>
              <w:bottom w:val="nil"/>
              <w:right w:val="nil"/>
            </w:tcBorders>
            <w:shd w:val="clear" w:color="auto" w:fill="auto"/>
            <w:noWrap/>
            <w:hideMark/>
          </w:tcPr>
          <w:p w14:paraId="7BD9EBEF" w14:textId="77777777" w:rsidR="00501C91" w:rsidRPr="00354B87" w:rsidRDefault="00501C91" w:rsidP="00BE1E70">
            <w:pPr>
              <w:jc w:val="left"/>
              <w:rPr>
                <w:rFonts w:eastAsia="Times New Roman" w:cs="Times New Roman"/>
                <w:lang w:val="en-US"/>
              </w:rPr>
            </w:pPr>
            <w:r w:rsidRPr="00354B87">
              <w:rPr>
                <w:rFonts w:cs="Times New Roman"/>
              </w:rPr>
              <w:t xml:space="preserve">Cinnamyl nitrile </w:t>
            </w:r>
          </w:p>
        </w:tc>
        <w:tc>
          <w:tcPr>
            <w:tcW w:w="672" w:type="pct"/>
            <w:tcBorders>
              <w:top w:val="nil"/>
              <w:left w:val="nil"/>
              <w:bottom w:val="nil"/>
              <w:right w:val="nil"/>
            </w:tcBorders>
            <w:shd w:val="clear" w:color="auto" w:fill="auto"/>
            <w:noWrap/>
            <w:hideMark/>
          </w:tcPr>
          <w:p w14:paraId="723D3365" w14:textId="77777777" w:rsidR="00501C91" w:rsidRPr="00354B87" w:rsidRDefault="00501C91" w:rsidP="00BE1E70">
            <w:pPr>
              <w:jc w:val="center"/>
              <w:rPr>
                <w:rFonts w:eastAsia="Times New Roman" w:cs="Times New Roman"/>
                <w:color w:val="000000"/>
                <w:lang w:val="en-US"/>
              </w:rPr>
            </w:pPr>
            <w:r w:rsidRPr="00354B87">
              <w:rPr>
                <w:rFonts w:cs="Times New Roman"/>
              </w:rPr>
              <w:t>4360-47-8</w:t>
            </w:r>
          </w:p>
        </w:tc>
        <w:tc>
          <w:tcPr>
            <w:tcW w:w="557" w:type="pct"/>
            <w:tcBorders>
              <w:top w:val="nil"/>
              <w:left w:val="nil"/>
              <w:bottom w:val="nil"/>
              <w:right w:val="nil"/>
            </w:tcBorders>
            <w:shd w:val="clear" w:color="auto" w:fill="auto"/>
            <w:noWrap/>
            <w:hideMark/>
          </w:tcPr>
          <w:p w14:paraId="30E9A865" w14:textId="77777777" w:rsidR="00501C91" w:rsidRPr="00354B87" w:rsidRDefault="00501C91" w:rsidP="00BE1E70">
            <w:pPr>
              <w:jc w:val="center"/>
              <w:rPr>
                <w:rFonts w:eastAsia="Times New Roman" w:cs="Times New Roman"/>
                <w:color w:val="000000"/>
                <w:lang w:val="en-US"/>
              </w:rPr>
            </w:pPr>
            <w:r w:rsidRPr="00354B87">
              <w:rPr>
                <w:rFonts w:cs="Times New Roman"/>
              </w:rPr>
              <w:t>4</w:t>
            </w:r>
          </w:p>
        </w:tc>
        <w:tc>
          <w:tcPr>
            <w:tcW w:w="627" w:type="pct"/>
            <w:tcBorders>
              <w:top w:val="nil"/>
              <w:left w:val="nil"/>
              <w:bottom w:val="nil"/>
              <w:right w:val="nil"/>
            </w:tcBorders>
            <w:shd w:val="clear" w:color="auto" w:fill="auto"/>
            <w:noWrap/>
            <w:hideMark/>
          </w:tcPr>
          <w:p w14:paraId="0EEE0A87"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5D169CBB"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752" w:type="pct"/>
            <w:tcBorders>
              <w:top w:val="nil"/>
              <w:left w:val="nil"/>
              <w:bottom w:val="nil"/>
              <w:right w:val="nil"/>
            </w:tcBorders>
          </w:tcPr>
          <w:p w14:paraId="47879AE8"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4DBC7C63" w14:textId="77777777" w:rsidTr="001C0AAA">
        <w:trPr>
          <w:trHeight w:val="300"/>
        </w:trPr>
        <w:tc>
          <w:tcPr>
            <w:tcW w:w="290" w:type="pct"/>
            <w:tcBorders>
              <w:top w:val="nil"/>
              <w:left w:val="nil"/>
              <w:bottom w:val="nil"/>
              <w:right w:val="nil"/>
            </w:tcBorders>
            <w:shd w:val="clear" w:color="auto" w:fill="E7E6E6" w:themeFill="background2"/>
            <w:noWrap/>
            <w:hideMark/>
          </w:tcPr>
          <w:p w14:paraId="3BBC0740" w14:textId="77777777" w:rsidR="00501C91" w:rsidRPr="00354B87" w:rsidRDefault="00501C91" w:rsidP="00BE1E70">
            <w:pPr>
              <w:jc w:val="center"/>
              <w:rPr>
                <w:rFonts w:eastAsia="Times New Roman" w:cs="Times New Roman"/>
                <w:b/>
                <w:bCs/>
                <w:color w:val="000000"/>
                <w:lang w:val="en-US"/>
              </w:rPr>
            </w:pPr>
            <w:r w:rsidRPr="00354B87">
              <w:rPr>
                <w:rFonts w:cs="Times New Roman"/>
              </w:rPr>
              <w:t>24</w:t>
            </w:r>
          </w:p>
        </w:tc>
        <w:tc>
          <w:tcPr>
            <w:tcW w:w="1405" w:type="pct"/>
            <w:tcBorders>
              <w:top w:val="nil"/>
              <w:left w:val="nil"/>
              <w:bottom w:val="nil"/>
              <w:right w:val="nil"/>
            </w:tcBorders>
            <w:shd w:val="clear" w:color="auto" w:fill="E7E6E6" w:themeFill="background2"/>
            <w:noWrap/>
            <w:hideMark/>
          </w:tcPr>
          <w:p w14:paraId="376EEF6D" w14:textId="77777777" w:rsidR="00501C91" w:rsidRPr="00354B87" w:rsidRDefault="00501C91" w:rsidP="00BE1E70">
            <w:pPr>
              <w:jc w:val="left"/>
              <w:rPr>
                <w:rFonts w:eastAsia="Times New Roman" w:cs="Times New Roman"/>
                <w:lang w:val="en-US"/>
              </w:rPr>
            </w:pPr>
            <w:r w:rsidRPr="00354B87">
              <w:rPr>
                <w:rFonts w:cs="Times New Roman"/>
              </w:rPr>
              <w:t>Potassium dichromate</w:t>
            </w:r>
          </w:p>
        </w:tc>
        <w:tc>
          <w:tcPr>
            <w:tcW w:w="672" w:type="pct"/>
            <w:tcBorders>
              <w:top w:val="nil"/>
              <w:left w:val="nil"/>
              <w:bottom w:val="nil"/>
              <w:right w:val="nil"/>
            </w:tcBorders>
            <w:shd w:val="clear" w:color="auto" w:fill="E7E6E6" w:themeFill="background2"/>
            <w:noWrap/>
            <w:hideMark/>
          </w:tcPr>
          <w:p w14:paraId="35E405E2" w14:textId="77777777" w:rsidR="00501C91" w:rsidRPr="00354B87" w:rsidRDefault="00501C91" w:rsidP="00BE1E70">
            <w:pPr>
              <w:jc w:val="center"/>
              <w:rPr>
                <w:rFonts w:eastAsia="Times New Roman" w:cs="Times New Roman"/>
                <w:color w:val="000000"/>
                <w:lang w:val="en-US"/>
              </w:rPr>
            </w:pPr>
            <w:r w:rsidRPr="00354B87">
              <w:rPr>
                <w:rFonts w:cs="Times New Roman"/>
              </w:rPr>
              <w:t>7778-50-9</w:t>
            </w:r>
          </w:p>
        </w:tc>
        <w:tc>
          <w:tcPr>
            <w:tcW w:w="557" w:type="pct"/>
            <w:tcBorders>
              <w:top w:val="nil"/>
              <w:left w:val="nil"/>
              <w:bottom w:val="nil"/>
              <w:right w:val="nil"/>
            </w:tcBorders>
            <w:shd w:val="clear" w:color="auto" w:fill="E7E6E6" w:themeFill="background2"/>
            <w:noWrap/>
            <w:hideMark/>
          </w:tcPr>
          <w:p w14:paraId="07C28E6A"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E7E6E6" w:themeFill="background2"/>
            <w:noWrap/>
            <w:hideMark/>
          </w:tcPr>
          <w:p w14:paraId="4DDE2DC8"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96" w:type="pct"/>
            <w:tcBorders>
              <w:top w:val="nil"/>
              <w:left w:val="nil"/>
              <w:bottom w:val="nil"/>
              <w:right w:val="nil"/>
            </w:tcBorders>
            <w:shd w:val="clear" w:color="auto" w:fill="E7E6E6" w:themeFill="background2"/>
            <w:noWrap/>
            <w:hideMark/>
          </w:tcPr>
          <w:p w14:paraId="5F8F311D"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135C0F1D" w14:textId="77777777" w:rsidR="00501C91" w:rsidRPr="00354B87" w:rsidRDefault="00501C91" w:rsidP="00BE1E70">
            <w:pPr>
              <w:jc w:val="center"/>
              <w:rPr>
                <w:rFonts w:eastAsia="Times New Roman" w:cs="Times New Roman"/>
                <w:color w:val="000000"/>
                <w:lang w:val="en-US"/>
              </w:rPr>
            </w:pPr>
            <w:bookmarkStart w:id="30" w:name="OLE_LINK35"/>
            <w:bookmarkStart w:id="31" w:name="OLE_LINK36"/>
            <w:bookmarkStart w:id="32" w:name="OLE_LINK37"/>
            <w:r w:rsidRPr="00354B87">
              <w:rPr>
                <w:rFonts w:cs="Times New Roman"/>
              </w:rPr>
              <w:t>Not predicted</w:t>
            </w:r>
            <w:bookmarkEnd w:id="30"/>
            <w:bookmarkEnd w:id="31"/>
            <w:bookmarkEnd w:id="32"/>
          </w:p>
        </w:tc>
      </w:tr>
      <w:tr w:rsidR="00501C91" w:rsidRPr="00354B87" w14:paraId="0D1E8235" w14:textId="77777777" w:rsidTr="001C0AAA">
        <w:trPr>
          <w:trHeight w:val="300"/>
        </w:trPr>
        <w:tc>
          <w:tcPr>
            <w:tcW w:w="290" w:type="pct"/>
            <w:tcBorders>
              <w:top w:val="nil"/>
              <w:left w:val="nil"/>
              <w:bottom w:val="nil"/>
              <w:right w:val="nil"/>
            </w:tcBorders>
            <w:shd w:val="clear" w:color="auto" w:fill="E7E6E6" w:themeFill="background2"/>
            <w:noWrap/>
            <w:hideMark/>
          </w:tcPr>
          <w:p w14:paraId="52FCCC4A" w14:textId="77777777" w:rsidR="00501C91" w:rsidRPr="00354B87" w:rsidRDefault="00501C91" w:rsidP="00BE1E70">
            <w:pPr>
              <w:jc w:val="center"/>
              <w:rPr>
                <w:rFonts w:eastAsia="Times New Roman" w:cs="Times New Roman"/>
                <w:b/>
                <w:bCs/>
                <w:color w:val="000000"/>
                <w:lang w:val="en-US"/>
              </w:rPr>
            </w:pPr>
            <w:r w:rsidRPr="00354B87">
              <w:rPr>
                <w:rFonts w:cs="Times New Roman"/>
              </w:rPr>
              <w:t>25</w:t>
            </w:r>
          </w:p>
        </w:tc>
        <w:tc>
          <w:tcPr>
            <w:tcW w:w="1405" w:type="pct"/>
            <w:tcBorders>
              <w:top w:val="nil"/>
              <w:left w:val="nil"/>
              <w:bottom w:val="nil"/>
              <w:right w:val="nil"/>
            </w:tcBorders>
            <w:shd w:val="clear" w:color="auto" w:fill="E7E6E6" w:themeFill="background2"/>
            <w:noWrap/>
            <w:hideMark/>
          </w:tcPr>
          <w:p w14:paraId="4736030E" w14:textId="77777777" w:rsidR="00501C91" w:rsidRPr="00354B87" w:rsidRDefault="00501C91" w:rsidP="00BE1E70">
            <w:pPr>
              <w:jc w:val="left"/>
              <w:rPr>
                <w:rFonts w:eastAsia="Times New Roman" w:cs="Times New Roman"/>
                <w:lang w:val="en-US"/>
              </w:rPr>
            </w:pPr>
            <w:r w:rsidRPr="00354B87">
              <w:rPr>
                <w:rFonts w:cs="Times New Roman"/>
              </w:rPr>
              <w:t xml:space="preserve">Thioglycerol </w:t>
            </w:r>
          </w:p>
        </w:tc>
        <w:tc>
          <w:tcPr>
            <w:tcW w:w="672" w:type="pct"/>
            <w:tcBorders>
              <w:top w:val="nil"/>
              <w:left w:val="nil"/>
              <w:bottom w:val="nil"/>
              <w:right w:val="nil"/>
            </w:tcBorders>
            <w:shd w:val="clear" w:color="auto" w:fill="E7E6E6" w:themeFill="background2"/>
            <w:noWrap/>
            <w:hideMark/>
          </w:tcPr>
          <w:p w14:paraId="7E20178F" w14:textId="77777777" w:rsidR="00501C91" w:rsidRPr="00354B87" w:rsidRDefault="00501C91" w:rsidP="00BE1E70">
            <w:pPr>
              <w:jc w:val="center"/>
              <w:rPr>
                <w:rFonts w:eastAsia="Times New Roman" w:cs="Times New Roman"/>
                <w:color w:val="000000"/>
                <w:lang w:val="en-US"/>
              </w:rPr>
            </w:pPr>
            <w:r w:rsidRPr="00354B87">
              <w:rPr>
                <w:rFonts w:cs="Times New Roman"/>
              </w:rPr>
              <w:t>96-27-5</w:t>
            </w:r>
          </w:p>
        </w:tc>
        <w:tc>
          <w:tcPr>
            <w:tcW w:w="557" w:type="pct"/>
            <w:tcBorders>
              <w:top w:val="nil"/>
              <w:left w:val="nil"/>
              <w:bottom w:val="nil"/>
              <w:right w:val="nil"/>
            </w:tcBorders>
            <w:shd w:val="clear" w:color="auto" w:fill="E7E6E6" w:themeFill="background2"/>
            <w:noWrap/>
            <w:hideMark/>
          </w:tcPr>
          <w:p w14:paraId="3034C33C"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E7E6E6" w:themeFill="background2"/>
            <w:noWrap/>
            <w:hideMark/>
          </w:tcPr>
          <w:p w14:paraId="7332990E"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96" w:type="pct"/>
            <w:tcBorders>
              <w:top w:val="nil"/>
              <w:left w:val="nil"/>
              <w:bottom w:val="nil"/>
              <w:right w:val="nil"/>
            </w:tcBorders>
            <w:shd w:val="clear" w:color="auto" w:fill="E7E6E6" w:themeFill="background2"/>
            <w:noWrap/>
            <w:hideMark/>
          </w:tcPr>
          <w:p w14:paraId="77269A21"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1EF3E17F"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07737596" w14:textId="77777777" w:rsidTr="001C0AAA">
        <w:trPr>
          <w:trHeight w:val="300"/>
        </w:trPr>
        <w:tc>
          <w:tcPr>
            <w:tcW w:w="290" w:type="pct"/>
            <w:tcBorders>
              <w:top w:val="nil"/>
              <w:left w:val="nil"/>
              <w:bottom w:val="nil"/>
              <w:right w:val="nil"/>
            </w:tcBorders>
            <w:shd w:val="clear" w:color="auto" w:fill="E7E6E6" w:themeFill="background2"/>
            <w:noWrap/>
            <w:hideMark/>
          </w:tcPr>
          <w:p w14:paraId="6675E027" w14:textId="77777777" w:rsidR="00501C91" w:rsidRPr="00354B87" w:rsidRDefault="00501C91" w:rsidP="00BE1E70">
            <w:pPr>
              <w:jc w:val="center"/>
              <w:rPr>
                <w:rFonts w:eastAsia="Times New Roman" w:cs="Times New Roman"/>
                <w:b/>
                <w:bCs/>
                <w:color w:val="000000"/>
                <w:lang w:val="en-US"/>
              </w:rPr>
            </w:pPr>
            <w:r w:rsidRPr="00354B87">
              <w:rPr>
                <w:rFonts w:cs="Times New Roman"/>
              </w:rPr>
              <w:t>26</w:t>
            </w:r>
          </w:p>
        </w:tc>
        <w:tc>
          <w:tcPr>
            <w:tcW w:w="1405" w:type="pct"/>
            <w:tcBorders>
              <w:top w:val="nil"/>
              <w:left w:val="nil"/>
              <w:bottom w:val="nil"/>
              <w:right w:val="nil"/>
            </w:tcBorders>
            <w:shd w:val="clear" w:color="auto" w:fill="E7E6E6" w:themeFill="background2"/>
            <w:noWrap/>
            <w:hideMark/>
          </w:tcPr>
          <w:p w14:paraId="53251B26" w14:textId="77777777" w:rsidR="00501C91" w:rsidRPr="00354B87" w:rsidRDefault="00501C91" w:rsidP="00BE1E70">
            <w:pPr>
              <w:jc w:val="left"/>
              <w:rPr>
                <w:rFonts w:eastAsia="Times New Roman" w:cs="Times New Roman"/>
                <w:lang w:val="en-US"/>
              </w:rPr>
            </w:pPr>
            <w:r w:rsidRPr="00354B87">
              <w:rPr>
                <w:rFonts w:cs="Times New Roman"/>
              </w:rPr>
              <w:t>Nickel (II) salts</w:t>
            </w:r>
          </w:p>
        </w:tc>
        <w:tc>
          <w:tcPr>
            <w:tcW w:w="672" w:type="pct"/>
            <w:tcBorders>
              <w:top w:val="nil"/>
              <w:left w:val="nil"/>
              <w:bottom w:val="nil"/>
              <w:right w:val="nil"/>
            </w:tcBorders>
            <w:shd w:val="clear" w:color="auto" w:fill="E7E6E6" w:themeFill="background2"/>
            <w:noWrap/>
            <w:hideMark/>
          </w:tcPr>
          <w:p w14:paraId="518F589F" w14:textId="77777777" w:rsidR="00501C91" w:rsidRPr="00354B87" w:rsidRDefault="00501C91" w:rsidP="00BE1E70">
            <w:pPr>
              <w:jc w:val="center"/>
              <w:rPr>
                <w:rFonts w:eastAsia="Times New Roman" w:cs="Times New Roman"/>
                <w:color w:val="000000"/>
                <w:lang w:val="en-US"/>
              </w:rPr>
            </w:pPr>
            <w:r w:rsidRPr="00354B87">
              <w:rPr>
                <w:rFonts w:cs="Times New Roman"/>
              </w:rPr>
              <w:t>7718-54-9; 7786-81-4</w:t>
            </w:r>
          </w:p>
        </w:tc>
        <w:tc>
          <w:tcPr>
            <w:tcW w:w="557" w:type="pct"/>
            <w:tcBorders>
              <w:top w:val="nil"/>
              <w:left w:val="nil"/>
              <w:bottom w:val="nil"/>
              <w:right w:val="nil"/>
            </w:tcBorders>
            <w:shd w:val="clear" w:color="auto" w:fill="E7E6E6" w:themeFill="background2"/>
            <w:noWrap/>
            <w:hideMark/>
          </w:tcPr>
          <w:p w14:paraId="0347A11C"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E7E6E6" w:themeFill="background2"/>
            <w:noWrap/>
            <w:hideMark/>
          </w:tcPr>
          <w:p w14:paraId="6DFC5E60"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96" w:type="pct"/>
            <w:tcBorders>
              <w:top w:val="nil"/>
              <w:left w:val="nil"/>
              <w:bottom w:val="nil"/>
              <w:right w:val="nil"/>
            </w:tcBorders>
            <w:shd w:val="clear" w:color="auto" w:fill="E7E6E6" w:themeFill="background2"/>
            <w:noWrap/>
            <w:hideMark/>
          </w:tcPr>
          <w:p w14:paraId="05BD735B"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4FFF1272"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tr w:rsidR="00501C91" w:rsidRPr="00354B87" w14:paraId="68C9E248" w14:textId="77777777" w:rsidTr="001C0AAA">
        <w:trPr>
          <w:trHeight w:val="300"/>
        </w:trPr>
        <w:tc>
          <w:tcPr>
            <w:tcW w:w="290" w:type="pct"/>
            <w:tcBorders>
              <w:top w:val="nil"/>
              <w:left w:val="nil"/>
              <w:bottom w:val="nil"/>
              <w:right w:val="nil"/>
            </w:tcBorders>
            <w:shd w:val="clear" w:color="auto" w:fill="auto"/>
            <w:noWrap/>
            <w:hideMark/>
          </w:tcPr>
          <w:p w14:paraId="7372AA9F" w14:textId="77777777" w:rsidR="00501C91" w:rsidRPr="00354B87" w:rsidRDefault="00501C91" w:rsidP="00BE1E70">
            <w:pPr>
              <w:jc w:val="center"/>
              <w:rPr>
                <w:rFonts w:eastAsia="Times New Roman" w:cs="Times New Roman"/>
                <w:b/>
                <w:bCs/>
                <w:color w:val="000000"/>
                <w:lang w:val="en-US"/>
              </w:rPr>
            </w:pPr>
            <w:r w:rsidRPr="00354B87">
              <w:rPr>
                <w:rFonts w:cs="Times New Roman"/>
              </w:rPr>
              <w:t>27</w:t>
            </w:r>
          </w:p>
        </w:tc>
        <w:tc>
          <w:tcPr>
            <w:tcW w:w="1405" w:type="pct"/>
            <w:tcBorders>
              <w:top w:val="nil"/>
              <w:left w:val="nil"/>
              <w:bottom w:val="nil"/>
              <w:right w:val="nil"/>
            </w:tcBorders>
            <w:shd w:val="clear" w:color="auto" w:fill="auto"/>
            <w:noWrap/>
            <w:hideMark/>
          </w:tcPr>
          <w:p w14:paraId="11087945" w14:textId="77777777" w:rsidR="00501C91" w:rsidRPr="00354B87" w:rsidRDefault="00501C91" w:rsidP="00BE1E70">
            <w:pPr>
              <w:jc w:val="left"/>
              <w:rPr>
                <w:rFonts w:eastAsia="Times New Roman" w:cs="Times New Roman"/>
                <w:lang w:val="en-US"/>
              </w:rPr>
            </w:pPr>
            <w:r w:rsidRPr="00354B87">
              <w:rPr>
                <w:rFonts w:cs="Times New Roman"/>
              </w:rPr>
              <w:t>Formaldehyde</w:t>
            </w:r>
          </w:p>
        </w:tc>
        <w:tc>
          <w:tcPr>
            <w:tcW w:w="672" w:type="pct"/>
            <w:tcBorders>
              <w:top w:val="nil"/>
              <w:left w:val="nil"/>
              <w:bottom w:val="nil"/>
              <w:right w:val="nil"/>
            </w:tcBorders>
            <w:shd w:val="clear" w:color="auto" w:fill="auto"/>
            <w:noWrap/>
            <w:hideMark/>
          </w:tcPr>
          <w:p w14:paraId="0D2107F0" w14:textId="77777777" w:rsidR="00501C91" w:rsidRPr="00354B87" w:rsidRDefault="00501C91" w:rsidP="00BE1E70">
            <w:pPr>
              <w:jc w:val="center"/>
              <w:rPr>
                <w:rFonts w:eastAsia="Times New Roman" w:cs="Times New Roman"/>
                <w:color w:val="000000"/>
                <w:lang w:val="en-US"/>
              </w:rPr>
            </w:pPr>
            <w:r w:rsidRPr="00354B87">
              <w:rPr>
                <w:rFonts w:cs="Times New Roman"/>
              </w:rPr>
              <w:t>50-00-0</w:t>
            </w:r>
          </w:p>
        </w:tc>
        <w:tc>
          <w:tcPr>
            <w:tcW w:w="557" w:type="pct"/>
            <w:tcBorders>
              <w:top w:val="nil"/>
              <w:left w:val="nil"/>
              <w:bottom w:val="nil"/>
              <w:right w:val="nil"/>
            </w:tcBorders>
            <w:shd w:val="clear" w:color="auto" w:fill="auto"/>
            <w:noWrap/>
            <w:hideMark/>
          </w:tcPr>
          <w:p w14:paraId="473A3AAF"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auto"/>
            <w:noWrap/>
            <w:hideMark/>
          </w:tcPr>
          <w:p w14:paraId="1FEA23C4"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auto"/>
            <w:noWrap/>
            <w:hideMark/>
          </w:tcPr>
          <w:p w14:paraId="746AE806"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44541582"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1455B66C" w14:textId="77777777" w:rsidTr="001C0AAA">
        <w:trPr>
          <w:trHeight w:val="300"/>
        </w:trPr>
        <w:tc>
          <w:tcPr>
            <w:tcW w:w="290" w:type="pct"/>
            <w:tcBorders>
              <w:top w:val="nil"/>
              <w:left w:val="nil"/>
              <w:bottom w:val="nil"/>
              <w:right w:val="nil"/>
            </w:tcBorders>
            <w:shd w:val="clear" w:color="auto" w:fill="auto"/>
            <w:noWrap/>
            <w:hideMark/>
          </w:tcPr>
          <w:p w14:paraId="23FADDFE" w14:textId="77777777" w:rsidR="00501C91" w:rsidRPr="00354B87" w:rsidRDefault="00501C91" w:rsidP="00BE1E70">
            <w:pPr>
              <w:jc w:val="center"/>
              <w:rPr>
                <w:rFonts w:eastAsia="Times New Roman" w:cs="Times New Roman"/>
                <w:b/>
                <w:bCs/>
                <w:color w:val="000000"/>
                <w:lang w:val="en-US"/>
              </w:rPr>
            </w:pPr>
            <w:r w:rsidRPr="00354B87">
              <w:rPr>
                <w:rFonts w:cs="Times New Roman"/>
              </w:rPr>
              <w:lastRenderedPageBreak/>
              <w:t>28</w:t>
            </w:r>
          </w:p>
        </w:tc>
        <w:tc>
          <w:tcPr>
            <w:tcW w:w="1405" w:type="pct"/>
            <w:tcBorders>
              <w:top w:val="nil"/>
              <w:left w:val="nil"/>
              <w:bottom w:val="nil"/>
              <w:right w:val="nil"/>
            </w:tcBorders>
            <w:shd w:val="clear" w:color="auto" w:fill="auto"/>
            <w:noWrap/>
            <w:hideMark/>
          </w:tcPr>
          <w:p w14:paraId="6A231A16" w14:textId="77777777" w:rsidR="00501C91" w:rsidRPr="00354B87" w:rsidRDefault="00501C91" w:rsidP="00BE1E70">
            <w:pPr>
              <w:jc w:val="left"/>
              <w:rPr>
                <w:rFonts w:eastAsia="Times New Roman" w:cs="Times New Roman"/>
                <w:lang w:val="en-US"/>
              </w:rPr>
            </w:pPr>
            <w:r w:rsidRPr="00354B87">
              <w:rPr>
                <w:rFonts w:cs="Times New Roman"/>
              </w:rPr>
              <w:t>Tetramethylthiruam-disulfide</w:t>
            </w:r>
          </w:p>
        </w:tc>
        <w:tc>
          <w:tcPr>
            <w:tcW w:w="672" w:type="pct"/>
            <w:tcBorders>
              <w:top w:val="nil"/>
              <w:left w:val="nil"/>
              <w:bottom w:val="nil"/>
              <w:right w:val="nil"/>
            </w:tcBorders>
            <w:shd w:val="clear" w:color="auto" w:fill="auto"/>
            <w:noWrap/>
            <w:hideMark/>
          </w:tcPr>
          <w:p w14:paraId="5FAC9C66" w14:textId="77777777" w:rsidR="00501C91" w:rsidRPr="00354B87" w:rsidRDefault="00501C91" w:rsidP="00BE1E70">
            <w:pPr>
              <w:jc w:val="center"/>
              <w:rPr>
                <w:rFonts w:eastAsia="Times New Roman" w:cs="Times New Roman"/>
                <w:color w:val="000000"/>
                <w:lang w:val="en-US"/>
              </w:rPr>
            </w:pPr>
            <w:r w:rsidRPr="00354B87">
              <w:rPr>
                <w:rFonts w:cs="Times New Roman"/>
              </w:rPr>
              <w:t>137-26-8</w:t>
            </w:r>
          </w:p>
        </w:tc>
        <w:tc>
          <w:tcPr>
            <w:tcW w:w="557" w:type="pct"/>
            <w:tcBorders>
              <w:top w:val="nil"/>
              <w:left w:val="nil"/>
              <w:bottom w:val="nil"/>
              <w:right w:val="nil"/>
            </w:tcBorders>
            <w:shd w:val="clear" w:color="auto" w:fill="auto"/>
            <w:noWrap/>
            <w:hideMark/>
          </w:tcPr>
          <w:p w14:paraId="7BF8F029"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auto"/>
            <w:noWrap/>
            <w:hideMark/>
          </w:tcPr>
          <w:p w14:paraId="18223F72"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auto"/>
            <w:noWrap/>
            <w:hideMark/>
          </w:tcPr>
          <w:p w14:paraId="74E8B747"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1ECC07D8"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2DD1DBE2" w14:textId="77777777" w:rsidTr="001C0AAA">
        <w:trPr>
          <w:trHeight w:val="300"/>
        </w:trPr>
        <w:tc>
          <w:tcPr>
            <w:tcW w:w="290" w:type="pct"/>
            <w:tcBorders>
              <w:top w:val="nil"/>
              <w:left w:val="nil"/>
              <w:bottom w:val="nil"/>
              <w:right w:val="nil"/>
            </w:tcBorders>
            <w:shd w:val="clear" w:color="auto" w:fill="auto"/>
            <w:noWrap/>
            <w:hideMark/>
          </w:tcPr>
          <w:p w14:paraId="3744159E" w14:textId="77777777" w:rsidR="00501C91" w:rsidRPr="00354B87" w:rsidRDefault="00501C91" w:rsidP="00BE1E70">
            <w:pPr>
              <w:jc w:val="center"/>
              <w:rPr>
                <w:rFonts w:eastAsia="Times New Roman" w:cs="Times New Roman"/>
                <w:b/>
                <w:bCs/>
                <w:color w:val="000000"/>
                <w:lang w:val="en-US"/>
              </w:rPr>
            </w:pPr>
            <w:r w:rsidRPr="00354B87">
              <w:rPr>
                <w:rFonts w:cs="Times New Roman"/>
              </w:rPr>
              <w:t>29</w:t>
            </w:r>
          </w:p>
        </w:tc>
        <w:tc>
          <w:tcPr>
            <w:tcW w:w="1405" w:type="pct"/>
            <w:tcBorders>
              <w:top w:val="nil"/>
              <w:left w:val="nil"/>
              <w:bottom w:val="nil"/>
              <w:right w:val="nil"/>
            </w:tcBorders>
            <w:shd w:val="clear" w:color="auto" w:fill="auto"/>
            <w:noWrap/>
            <w:hideMark/>
          </w:tcPr>
          <w:p w14:paraId="49FE13B5" w14:textId="77777777" w:rsidR="00501C91" w:rsidRPr="00354B87" w:rsidRDefault="00501C91" w:rsidP="00BE1E70">
            <w:pPr>
              <w:jc w:val="left"/>
              <w:rPr>
                <w:rFonts w:eastAsia="Times New Roman" w:cs="Times New Roman"/>
                <w:lang w:val="en-US"/>
              </w:rPr>
            </w:pPr>
            <w:r w:rsidRPr="00354B87">
              <w:rPr>
                <w:rFonts w:cs="Times New Roman"/>
              </w:rPr>
              <w:t>Propylidene phthalate</w:t>
            </w:r>
          </w:p>
        </w:tc>
        <w:tc>
          <w:tcPr>
            <w:tcW w:w="672" w:type="pct"/>
            <w:tcBorders>
              <w:top w:val="nil"/>
              <w:left w:val="nil"/>
              <w:bottom w:val="nil"/>
              <w:right w:val="nil"/>
            </w:tcBorders>
            <w:shd w:val="clear" w:color="auto" w:fill="auto"/>
            <w:noWrap/>
            <w:hideMark/>
          </w:tcPr>
          <w:p w14:paraId="3346E145" w14:textId="77777777" w:rsidR="00501C91" w:rsidRPr="00354B87" w:rsidRDefault="00501C91" w:rsidP="00BE1E70">
            <w:pPr>
              <w:jc w:val="center"/>
              <w:rPr>
                <w:rFonts w:eastAsia="Times New Roman" w:cs="Times New Roman"/>
                <w:color w:val="000000"/>
                <w:lang w:val="en-US"/>
              </w:rPr>
            </w:pPr>
            <w:r w:rsidRPr="00354B87">
              <w:rPr>
                <w:rFonts w:cs="Times New Roman"/>
              </w:rPr>
              <w:t>17369-59-4</w:t>
            </w:r>
          </w:p>
        </w:tc>
        <w:tc>
          <w:tcPr>
            <w:tcW w:w="557" w:type="pct"/>
            <w:tcBorders>
              <w:top w:val="nil"/>
              <w:left w:val="nil"/>
              <w:bottom w:val="nil"/>
              <w:right w:val="nil"/>
            </w:tcBorders>
            <w:shd w:val="clear" w:color="auto" w:fill="auto"/>
            <w:noWrap/>
            <w:hideMark/>
          </w:tcPr>
          <w:p w14:paraId="413CD7BA"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auto"/>
            <w:noWrap/>
            <w:hideMark/>
          </w:tcPr>
          <w:p w14:paraId="562CD53C"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10FD3066"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5C36651C"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01212F3E" w14:textId="77777777" w:rsidTr="001C0AAA">
        <w:trPr>
          <w:trHeight w:val="300"/>
        </w:trPr>
        <w:tc>
          <w:tcPr>
            <w:tcW w:w="290" w:type="pct"/>
            <w:tcBorders>
              <w:top w:val="nil"/>
              <w:left w:val="nil"/>
              <w:bottom w:val="nil"/>
              <w:right w:val="nil"/>
            </w:tcBorders>
            <w:shd w:val="clear" w:color="auto" w:fill="auto"/>
            <w:noWrap/>
            <w:hideMark/>
          </w:tcPr>
          <w:p w14:paraId="66ED387A" w14:textId="77777777" w:rsidR="00501C91" w:rsidRPr="00354B87" w:rsidRDefault="00501C91" w:rsidP="00BE1E70">
            <w:pPr>
              <w:jc w:val="center"/>
              <w:rPr>
                <w:rFonts w:eastAsia="Times New Roman" w:cs="Times New Roman"/>
                <w:b/>
                <w:bCs/>
                <w:color w:val="000000"/>
                <w:lang w:val="en-US"/>
              </w:rPr>
            </w:pPr>
            <w:r w:rsidRPr="00354B87">
              <w:rPr>
                <w:rFonts w:cs="Times New Roman"/>
              </w:rPr>
              <w:t>30</w:t>
            </w:r>
          </w:p>
        </w:tc>
        <w:tc>
          <w:tcPr>
            <w:tcW w:w="1405" w:type="pct"/>
            <w:tcBorders>
              <w:top w:val="nil"/>
              <w:left w:val="nil"/>
              <w:bottom w:val="nil"/>
              <w:right w:val="nil"/>
            </w:tcBorders>
            <w:shd w:val="clear" w:color="auto" w:fill="auto"/>
            <w:noWrap/>
            <w:hideMark/>
          </w:tcPr>
          <w:p w14:paraId="359C962F" w14:textId="77777777" w:rsidR="00501C91" w:rsidRPr="00354B87" w:rsidRDefault="00501C91" w:rsidP="00BE1E70">
            <w:pPr>
              <w:jc w:val="left"/>
              <w:rPr>
                <w:rFonts w:eastAsia="Times New Roman" w:cs="Times New Roman"/>
                <w:lang w:val="en-US"/>
              </w:rPr>
            </w:pPr>
            <w:r w:rsidRPr="00354B87">
              <w:rPr>
                <w:rFonts w:cs="Times New Roman"/>
              </w:rPr>
              <w:t xml:space="preserve">α-amylcinnamyl alcohol </w:t>
            </w:r>
          </w:p>
        </w:tc>
        <w:tc>
          <w:tcPr>
            <w:tcW w:w="672" w:type="pct"/>
            <w:tcBorders>
              <w:top w:val="nil"/>
              <w:left w:val="nil"/>
              <w:bottom w:val="nil"/>
              <w:right w:val="nil"/>
            </w:tcBorders>
            <w:shd w:val="clear" w:color="auto" w:fill="auto"/>
            <w:noWrap/>
            <w:hideMark/>
          </w:tcPr>
          <w:p w14:paraId="533A5833" w14:textId="77777777" w:rsidR="00501C91" w:rsidRPr="00354B87" w:rsidRDefault="00501C91" w:rsidP="00BE1E70">
            <w:pPr>
              <w:jc w:val="center"/>
              <w:rPr>
                <w:rFonts w:eastAsia="Times New Roman" w:cs="Times New Roman"/>
                <w:color w:val="000000"/>
                <w:lang w:val="en-US"/>
              </w:rPr>
            </w:pPr>
            <w:r w:rsidRPr="00354B87">
              <w:rPr>
                <w:rFonts w:cs="Times New Roman"/>
              </w:rPr>
              <w:t>101-85-9</w:t>
            </w:r>
          </w:p>
        </w:tc>
        <w:tc>
          <w:tcPr>
            <w:tcW w:w="557" w:type="pct"/>
            <w:tcBorders>
              <w:top w:val="nil"/>
              <w:left w:val="nil"/>
              <w:bottom w:val="nil"/>
              <w:right w:val="nil"/>
            </w:tcBorders>
            <w:shd w:val="clear" w:color="auto" w:fill="auto"/>
            <w:noWrap/>
            <w:hideMark/>
          </w:tcPr>
          <w:p w14:paraId="00566F2D"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auto"/>
            <w:noWrap/>
            <w:hideMark/>
          </w:tcPr>
          <w:p w14:paraId="0EF3D23D"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3AD52D2D"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1F32F657"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35BDDC3F" w14:textId="77777777" w:rsidTr="001C0AAA">
        <w:trPr>
          <w:trHeight w:val="300"/>
        </w:trPr>
        <w:tc>
          <w:tcPr>
            <w:tcW w:w="290" w:type="pct"/>
            <w:tcBorders>
              <w:top w:val="nil"/>
              <w:left w:val="nil"/>
              <w:bottom w:val="nil"/>
              <w:right w:val="nil"/>
            </w:tcBorders>
            <w:shd w:val="clear" w:color="auto" w:fill="auto"/>
            <w:noWrap/>
            <w:hideMark/>
          </w:tcPr>
          <w:p w14:paraId="711E0382" w14:textId="77777777" w:rsidR="00501C91" w:rsidRPr="00354B87" w:rsidRDefault="00501C91" w:rsidP="00BE1E70">
            <w:pPr>
              <w:jc w:val="center"/>
              <w:rPr>
                <w:rFonts w:eastAsia="Times New Roman" w:cs="Times New Roman"/>
                <w:b/>
                <w:bCs/>
                <w:color w:val="000000"/>
                <w:lang w:val="en-US"/>
              </w:rPr>
            </w:pPr>
            <w:r w:rsidRPr="00354B87">
              <w:rPr>
                <w:rFonts w:cs="Times New Roman"/>
              </w:rPr>
              <w:t>31</w:t>
            </w:r>
          </w:p>
        </w:tc>
        <w:tc>
          <w:tcPr>
            <w:tcW w:w="1405" w:type="pct"/>
            <w:tcBorders>
              <w:top w:val="nil"/>
              <w:left w:val="nil"/>
              <w:bottom w:val="nil"/>
              <w:right w:val="nil"/>
            </w:tcBorders>
            <w:shd w:val="clear" w:color="auto" w:fill="auto"/>
            <w:noWrap/>
            <w:hideMark/>
          </w:tcPr>
          <w:p w14:paraId="277995F4" w14:textId="77777777" w:rsidR="00501C91" w:rsidRPr="00354B87" w:rsidRDefault="00501C91" w:rsidP="00BE1E70">
            <w:pPr>
              <w:jc w:val="left"/>
              <w:rPr>
                <w:rFonts w:eastAsia="Times New Roman" w:cs="Times New Roman"/>
                <w:lang w:val="en-US"/>
              </w:rPr>
            </w:pPr>
            <w:r w:rsidRPr="00354B87">
              <w:rPr>
                <w:rFonts w:cs="Times New Roman"/>
              </w:rPr>
              <w:t xml:space="preserve">Benzyl alcohol </w:t>
            </w:r>
          </w:p>
        </w:tc>
        <w:tc>
          <w:tcPr>
            <w:tcW w:w="672" w:type="pct"/>
            <w:tcBorders>
              <w:top w:val="nil"/>
              <w:left w:val="nil"/>
              <w:bottom w:val="nil"/>
              <w:right w:val="nil"/>
            </w:tcBorders>
            <w:shd w:val="clear" w:color="auto" w:fill="auto"/>
            <w:noWrap/>
            <w:hideMark/>
          </w:tcPr>
          <w:p w14:paraId="7E7A7D17" w14:textId="77777777" w:rsidR="00501C91" w:rsidRPr="00354B87" w:rsidRDefault="00501C91" w:rsidP="00BE1E70">
            <w:pPr>
              <w:jc w:val="center"/>
              <w:rPr>
                <w:rFonts w:eastAsia="Times New Roman" w:cs="Times New Roman"/>
                <w:color w:val="000000"/>
                <w:lang w:val="en-US"/>
              </w:rPr>
            </w:pPr>
            <w:r w:rsidRPr="00354B87">
              <w:rPr>
                <w:rFonts w:cs="Times New Roman"/>
              </w:rPr>
              <w:t>100-51-6</w:t>
            </w:r>
          </w:p>
        </w:tc>
        <w:tc>
          <w:tcPr>
            <w:tcW w:w="557" w:type="pct"/>
            <w:tcBorders>
              <w:top w:val="nil"/>
              <w:left w:val="nil"/>
              <w:bottom w:val="nil"/>
              <w:right w:val="nil"/>
            </w:tcBorders>
            <w:shd w:val="clear" w:color="auto" w:fill="auto"/>
            <w:noWrap/>
            <w:hideMark/>
          </w:tcPr>
          <w:p w14:paraId="3C1DD830"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auto"/>
            <w:noWrap/>
            <w:hideMark/>
          </w:tcPr>
          <w:p w14:paraId="5FFB7497"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4CB4A5D0"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4949F80D"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49195F6D" w14:textId="77777777" w:rsidTr="001C0AAA">
        <w:trPr>
          <w:trHeight w:val="300"/>
        </w:trPr>
        <w:tc>
          <w:tcPr>
            <w:tcW w:w="290" w:type="pct"/>
            <w:tcBorders>
              <w:top w:val="nil"/>
              <w:left w:val="nil"/>
              <w:bottom w:val="nil"/>
              <w:right w:val="nil"/>
            </w:tcBorders>
            <w:shd w:val="clear" w:color="auto" w:fill="auto"/>
            <w:noWrap/>
            <w:hideMark/>
          </w:tcPr>
          <w:p w14:paraId="4FB72857" w14:textId="77777777" w:rsidR="00501C91" w:rsidRPr="00354B87" w:rsidRDefault="00501C91" w:rsidP="00BE1E70">
            <w:pPr>
              <w:jc w:val="center"/>
              <w:rPr>
                <w:rFonts w:eastAsia="Times New Roman" w:cs="Times New Roman"/>
                <w:b/>
                <w:bCs/>
                <w:color w:val="000000"/>
                <w:lang w:val="en-US"/>
              </w:rPr>
            </w:pPr>
            <w:r w:rsidRPr="00354B87">
              <w:rPr>
                <w:rFonts w:cs="Times New Roman"/>
              </w:rPr>
              <w:t>32</w:t>
            </w:r>
          </w:p>
        </w:tc>
        <w:tc>
          <w:tcPr>
            <w:tcW w:w="1405" w:type="pct"/>
            <w:tcBorders>
              <w:top w:val="nil"/>
              <w:left w:val="nil"/>
              <w:bottom w:val="nil"/>
              <w:right w:val="nil"/>
            </w:tcBorders>
            <w:shd w:val="clear" w:color="auto" w:fill="auto"/>
            <w:noWrap/>
            <w:hideMark/>
          </w:tcPr>
          <w:p w14:paraId="40936813" w14:textId="77777777" w:rsidR="00501C91" w:rsidRPr="00354B87" w:rsidRDefault="00501C91" w:rsidP="00BE1E70">
            <w:pPr>
              <w:jc w:val="left"/>
              <w:rPr>
                <w:rFonts w:eastAsia="Times New Roman" w:cs="Times New Roman"/>
                <w:lang w:val="en-US"/>
              </w:rPr>
            </w:pPr>
            <w:r w:rsidRPr="00354B87">
              <w:rPr>
                <w:rFonts w:cs="Times New Roman"/>
              </w:rPr>
              <w:t>Oakmoss</w:t>
            </w:r>
          </w:p>
        </w:tc>
        <w:tc>
          <w:tcPr>
            <w:tcW w:w="672" w:type="pct"/>
            <w:tcBorders>
              <w:top w:val="nil"/>
              <w:left w:val="nil"/>
              <w:bottom w:val="nil"/>
              <w:right w:val="nil"/>
            </w:tcBorders>
            <w:shd w:val="clear" w:color="auto" w:fill="auto"/>
            <w:noWrap/>
            <w:hideMark/>
          </w:tcPr>
          <w:p w14:paraId="720C6BE7" w14:textId="77777777" w:rsidR="00501C91" w:rsidRPr="00354B87" w:rsidRDefault="00501C91" w:rsidP="00BE1E70">
            <w:pPr>
              <w:jc w:val="center"/>
              <w:rPr>
                <w:rFonts w:eastAsia="Times New Roman" w:cs="Times New Roman"/>
                <w:color w:val="000000"/>
                <w:lang w:val="en-US"/>
              </w:rPr>
            </w:pPr>
            <w:r w:rsidRPr="00354B87">
              <w:rPr>
                <w:rFonts w:cs="Times New Roman"/>
              </w:rPr>
              <w:t>68917-10-2</w:t>
            </w:r>
          </w:p>
        </w:tc>
        <w:tc>
          <w:tcPr>
            <w:tcW w:w="557" w:type="pct"/>
            <w:tcBorders>
              <w:top w:val="nil"/>
              <w:left w:val="nil"/>
              <w:bottom w:val="nil"/>
              <w:right w:val="nil"/>
            </w:tcBorders>
            <w:shd w:val="clear" w:color="auto" w:fill="auto"/>
            <w:noWrap/>
            <w:hideMark/>
          </w:tcPr>
          <w:p w14:paraId="6194764D"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auto"/>
            <w:noWrap/>
            <w:hideMark/>
          </w:tcPr>
          <w:p w14:paraId="178B4BB4"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55E4092A"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284062C1"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tr w:rsidR="00501C91" w:rsidRPr="00354B87" w14:paraId="1E0C3A1C" w14:textId="77777777" w:rsidTr="001C0AAA">
        <w:trPr>
          <w:trHeight w:val="300"/>
        </w:trPr>
        <w:tc>
          <w:tcPr>
            <w:tcW w:w="290" w:type="pct"/>
            <w:tcBorders>
              <w:top w:val="nil"/>
              <w:left w:val="nil"/>
              <w:bottom w:val="nil"/>
              <w:right w:val="nil"/>
            </w:tcBorders>
            <w:shd w:val="clear" w:color="auto" w:fill="auto"/>
            <w:noWrap/>
            <w:hideMark/>
          </w:tcPr>
          <w:p w14:paraId="6D6EC637" w14:textId="77777777" w:rsidR="00501C91" w:rsidRPr="00354B87" w:rsidRDefault="00501C91" w:rsidP="00BE1E70">
            <w:pPr>
              <w:jc w:val="center"/>
              <w:rPr>
                <w:rFonts w:eastAsia="Times New Roman" w:cs="Times New Roman"/>
                <w:b/>
                <w:bCs/>
                <w:color w:val="000000"/>
                <w:lang w:val="en-US"/>
              </w:rPr>
            </w:pPr>
            <w:r w:rsidRPr="00354B87">
              <w:rPr>
                <w:rFonts w:cs="Times New Roman"/>
              </w:rPr>
              <w:t>33</w:t>
            </w:r>
          </w:p>
        </w:tc>
        <w:tc>
          <w:tcPr>
            <w:tcW w:w="1405" w:type="pct"/>
            <w:tcBorders>
              <w:top w:val="nil"/>
              <w:left w:val="nil"/>
              <w:bottom w:val="nil"/>
              <w:right w:val="nil"/>
            </w:tcBorders>
            <w:shd w:val="clear" w:color="auto" w:fill="auto"/>
            <w:noWrap/>
            <w:hideMark/>
          </w:tcPr>
          <w:p w14:paraId="4DB72238" w14:textId="77777777" w:rsidR="00501C91" w:rsidRPr="00354B87" w:rsidRDefault="00501C91" w:rsidP="00BE1E70">
            <w:pPr>
              <w:jc w:val="left"/>
              <w:rPr>
                <w:rFonts w:eastAsia="Times New Roman" w:cs="Times New Roman"/>
                <w:lang w:val="en-US"/>
              </w:rPr>
            </w:pPr>
            <w:r w:rsidRPr="00354B87">
              <w:rPr>
                <w:rFonts w:cs="Times New Roman"/>
              </w:rPr>
              <w:t>Treemoss</w:t>
            </w:r>
          </w:p>
        </w:tc>
        <w:tc>
          <w:tcPr>
            <w:tcW w:w="672" w:type="pct"/>
            <w:tcBorders>
              <w:top w:val="nil"/>
              <w:left w:val="nil"/>
              <w:bottom w:val="nil"/>
              <w:right w:val="nil"/>
            </w:tcBorders>
            <w:shd w:val="clear" w:color="auto" w:fill="auto"/>
            <w:noWrap/>
            <w:hideMark/>
          </w:tcPr>
          <w:p w14:paraId="05A88A1A" w14:textId="77777777" w:rsidR="00501C91" w:rsidRPr="00354B87" w:rsidRDefault="00501C91" w:rsidP="00BE1E70">
            <w:pPr>
              <w:jc w:val="center"/>
              <w:rPr>
                <w:rFonts w:eastAsia="Times New Roman" w:cs="Times New Roman"/>
                <w:color w:val="000000"/>
                <w:lang w:val="en-US"/>
              </w:rPr>
            </w:pPr>
            <w:r w:rsidRPr="00354B87">
              <w:rPr>
                <w:rFonts w:cs="Times New Roman"/>
              </w:rPr>
              <w:t>68648-41-9</w:t>
            </w:r>
          </w:p>
        </w:tc>
        <w:tc>
          <w:tcPr>
            <w:tcW w:w="557" w:type="pct"/>
            <w:tcBorders>
              <w:top w:val="nil"/>
              <w:left w:val="nil"/>
              <w:bottom w:val="nil"/>
              <w:right w:val="nil"/>
            </w:tcBorders>
            <w:shd w:val="clear" w:color="auto" w:fill="auto"/>
            <w:noWrap/>
            <w:hideMark/>
          </w:tcPr>
          <w:p w14:paraId="2DC6AD10"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auto"/>
            <w:noWrap/>
            <w:hideMark/>
          </w:tcPr>
          <w:p w14:paraId="39E9F955"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600F0665"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tcPr>
          <w:p w14:paraId="3B754CB3"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tr w:rsidR="00501C91" w:rsidRPr="00354B87" w14:paraId="2F89B247" w14:textId="77777777" w:rsidTr="001C0AAA">
        <w:trPr>
          <w:trHeight w:val="300"/>
        </w:trPr>
        <w:tc>
          <w:tcPr>
            <w:tcW w:w="290" w:type="pct"/>
            <w:tcBorders>
              <w:top w:val="nil"/>
              <w:left w:val="nil"/>
              <w:bottom w:val="nil"/>
              <w:right w:val="nil"/>
            </w:tcBorders>
            <w:shd w:val="clear" w:color="auto" w:fill="E7E6E6" w:themeFill="background2"/>
            <w:noWrap/>
            <w:hideMark/>
          </w:tcPr>
          <w:p w14:paraId="561DF7CC" w14:textId="77777777" w:rsidR="00501C91" w:rsidRPr="00354B87" w:rsidRDefault="00501C91" w:rsidP="00BE1E70">
            <w:pPr>
              <w:jc w:val="center"/>
              <w:rPr>
                <w:rFonts w:eastAsia="Times New Roman" w:cs="Times New Roman"/>
                <w:b/>
                <w:bCs/>
                <w:color w:val="000000"/>
                <w:lang w:val="en-US"/>
              </w:rPr>
            </w:pPr>
            <w:r w:rsidRPr="00354B87">
              <w:rPr>
                <w:rFonts w:cs="Times New Roman"/>
              </w:rPr>
              <w:t>34</w:t>
            </w:r>
          </w:p>
        </w:tc>
        <w:tc>
          <w:tcPr>
            <w:tcW w:w="1405" w:type="pct"/>
            <w:tcBorders>
              <w:top w:val="nil"/>
              <w:left w:val="nil"/>
              <w:bottom w:val="nil"/>
              <w:right w:val="nil"/>
            </w:tcBorders>
            <w:shd w:val="clear" w:color="auto" w:fill="E7E6E6" w:themeFill="background2"/>
            <w:noWrap/>
            <w:hideMark/>
          </w:tcPr>
          <w:p w14:paraId="56B82CB8" w14:textId="77777777" w:rsidR="00501C91" w:rsidRPr="00354B87" w:rsidRDefault="00501C91" w:rsidP="00BE1E70">
            <w:pPr>
              <w:jc w:val="left"/>
              <w:rPr>
                <w:rFonts w:eastAsia="Times New Roman" w:cs="Times New Roman"/>
                <w:lang w:val="en-US"/>
              </w:rPr>
            </w:pPr>
            <w:r w:rsidRPr="00354B87">
              <w:rPr>
                <w:rFonts w:cs="Times New Roman"/>
              </w:rPr>
              <w:t>Linalool</w:t>
            </w:r>
          </w:p>
        </w:tc>
        <w:tc>
          <w:tcPr>
            <w:tcW w:w="672" w:type="pct"/>
            <w:tcBorders>
              <w:top w:val="nil"/>
              <w:left w:val="nil"/>
              <w:bottom w:val="nil"/>
              <w:right w:val="nil"/>
            </w:tcBorders>
            <w:shd w:val="clear" w:color="auto" w:fill="E7E6E6" w:themeFill="background2"/>
            <w:noWrap/>
            <w:hideMark/>
          </w:tcPr>
          <w:p w14:paraId="72985FFD" w14:textId="77777777" w:rsidR="00501C91" w:rsidRPr="00354B87" w:rsidRDefault="00501C91" w:rsidP="00BE1E70">
            <w:pPr>
              <w:jc w:val="center"/>
              <w:rPr>
                <w:rFonts w:eastAsia="Times New Roman" w:cs="Times New Roman"/>
                <w:color w:val="000000"/>
                <w:lang w:val="en-US"/>
              </w:rPr>
            </w:pPr>
            <w:r w:rsidRPr="00354B87">
              <w:rPr>
                <w:rFonts w:cs="Times New Roman"/>
              </w:rPr>
              <w:t>78-70-6</w:t>
            </w:r>
          </w:p>
        </w:tc>
        <w:tc>
          <w:tcPr>
            <w:tcW w:w="557" w:type="pct"/>
            <w:tcBorders>
              <w:top w:val="nil"/>
              <w:left w:val="nil"/>
              <w:bottom w:val="nil"/>
              <w:right w:val="nil"/>
            </w:tcBorders>
            <w:shd w:val="clear" w:color="auto" w:fill="E7E6E6" w:themeFill="background2"/>
            <w:noWrap/>
            <w:hideMark/>
          </w:tcPr>
          <w:p w14:paraId="5AA7623F"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E7E6E6" w:themeFill="background2"/>
            <w:noWrap/>
            <w:hideMark/>
          </w:tcPr>
          <w:p w14:paraId="6270F61B"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229E673E"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752" w:type="pct"/>
            <w:tcBorders>
              <w:top w:val="nil"/>
              <w:left w:val="nil"/>
              <w:bottom w:val="nil"/>
              <w:right w:val="nil"/>
            </w:tcBorders>
            <w:shd w:val="clear" w:color="auto" w:fill="E7E6E6" w:themeFill="background2"/>
          </w:tcPr>
          <w:p w14:paraId="31EB6B8C"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48E02BBB" w14:textId="77777777" w:rsidTr="001C0AAA">
        <w:trPr>
          <w:trHeight w:val="300"/>
        </w:trPr>
        <w:tc>
          <w:tcPr>
            <w:tcW w:w="290" w:type="pct"/>
            <w:tcBorders>
              <w:top w:val="nil"/>
              <w:left w:val="nil"/>
              <w:bottom w:val="nil"/>
              <w:right w:val="nil"/>
            </w:tcBorders>
            <w:shd w:val="clear" w:color="auto" w:fill="E7E6E6" w:themeFill="background2"/>
            <w:noWrap/>
            <w:hideMark/>
          </w:tcPr>
          <w:p w14:paraId="50890E28" w14:textId="77777777" w:rsidR="00501C91" w:rsidRPr="00354B87" w:rsidRDefault="00501C91" w:rsidP="00BE1E70">
            <w:pPr>
              <w:jc w:val="center"/>
              <w:rPr>
                <w:rFonts w:eastAsia="Times New Roman" w:cs="Times New Roman"/>
                <w:b/>
                <w:bCs/>
                <w:color w:val="000000"/>
                <w:lang w:val="en-US"/>
              </w:rPr>
            </w:pPr>
            <w:r w:rsidRPr="00354B87">
              <w:rPr>
                <w:rFonts w:cs="Times New Roman"/>
              </w:rPr>
              <w:t>35</w:t>
            </w:r>
          </w:p>
        </w:tc>
        <w:tc>
          <w:tcPr>
            <w:tcW w:w="1405" w:type="pct"/>
            <w:tcBorders>
              <w:top w:val="nil"/>
              <w:left w:val="nil"/>
              <w:bottom w:val="nil"/>
              <w:right w:val="nil"/>
            </w:tcBorders>
            <w:shd w:val="clear" w:color="auto" w:fill="E7E6E6" w:themeFill="background2"/>
            <w:noWrap/>
            <w:hideMark/>
          </w:tcPr>
          <w:p w14:paraId="34F0EF7F" w14:textId="77777777" w:rsidR="00501C91" w:rsidRPr="00354B87" w:rsidRDefault="00501C91" w:rsidP="00BE1E70">
            <w:pPr>
              <w:jc w:val="left"/>
              <w:rPr>
                <w:rFonts w:eastAsia="Times New Roman" w:cs="Times New Roman"/>
                <w:lang w:val="en-US"/>
              </w:rPr>
            </w:pPr>
            <w:r w:rsidRPr="00354B87">
              <w:rPr>
                <w:rFonts w:cs="Times New Roman"/>
                <w:lang w:val="en-US"/>
              </w:rPr>
              <w:t>Clove oil (bud, leaf, stem)</w:t>
            </w:r>
          </w:p>
        </w:tc>
        <w:tc>
          <w:tcPr>
            <w:tcW w:w="672" w:type="pct"/>
            <w:tcBorders>
              <w:top w:val="nil"/>
              <w:left w:val="nil"/>
              <w:bottom w:val="nil"/>
              <w:right w:val="nil"/>
            </w:tcBorders>
            <w:shd w:val="clear" w:color="auto" w:fill="E7E6E6" w:themeFill="background2"/>
            <w:noWrap/>
            <w:hideMark/>
          </w:tcPr>
          <w:p w14:paraId="1A20A23F" w14:textId="77777777" w:rsidR="00501C91" w:rsidRPr="00354B87" w:rsidRDefault="00501C91" w:rsidP="00BE1E70">
            <w:pPr>
              <w:jc w:val="center"/>
              <w:rPr>
                <w:rFonts w:eastAsia="Times New Roman" w:cs="Times New Roman"/>
                <w:color w:val="000000"/>
                <w:lang w:val="en-US"/>
              </w:rPr>
            </w:pPr>
            <w:r w:rsidRPr="00354B87">
              <w:rPr>
                <w:rFonts w:cs="Times New Roman"/>
              </w:rPr>
              <w:t>8000-34-8</w:t>
            </w:r>
          </w:p>
        </w:tc>
        <w:tc>
          <w:tcPr>
            <w:tcW w:w="557" w:type="pct"/>
            <w:tcBorders>
              <w:top w:val="nil"/>
              <w:left w:val="nil"/>
              <w:bottom w:val="nil"/>
              <w:right w:val="nil"/>
            </w:tcBorders>
            <w:shd w:val="clear" w:color="auto" w:fill="E7E6E6" w:themeFill="background2"/>
            <w:noWrap/>
            <w:hideMark/>
          </w:tcPr>
          <w:p w14:paraId="70FD0CD2"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627" w:type="pct"/>
            <w:tcBorders>
              <w:top w:val="nil"/>
              <w:left w:val="nil"/>
              <w:bottom w:val="nil"/>
              <w:right w:val="nil"/>
            </w:tcBorders>
            <w:shd w:val="clear" w:color="auto" w:fill="E7E6E6" w:themeFill="background2"/>
            <w:noWrap/>
            <w:hideMark/>
          </w:tcPr>
          <w:p w14:paraId="36E1CE7F"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0FBBC1DF" w14:textId="77777777" w:rsidR="00501C91" w:rsidRPr="00354B87" w:rsidRDefault="00501C91" w:rsidP="00BE1E70">
            <w:pPr>
              <w:jc w:val="center"/>
              <w:rPr>
                <w:rFonts w:eastAsia="Times New Roman" w:cs="Times New Roman"/>
                <w:color w:val="000000"/>
                <w:lang w:val="en-US"/>
              </w:rPr>
            </w:pPr>
            <w:r w:rsidRPr="00354B87">
              <w:rPr>
                <w:rFonts w:cs="Times New Roman"/>
              </w:rPr>
              <w:t>3</w:t>
            </w:r>
          </w:p>
        </w:tc>
        <w:tc>
          <w:tcPr>
            <w:tcW w:w="752" w:type="pct"/>
            <w:tcBorders>
              <w:top w:val="nil"/>
              <w:left w:val="nil"/>
              <w:bottom w:val="nil"/>
              <w:right w:val="nil"/>
            </w:tcBorders>
            <w:shd w:val="clear" w:color="auto" w:fill="E7E6E6" w:themeFill="background2"/>
          </w:tcPr>
          <w:p w14:paraId="3109326C"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tr w:rsidR="00501C91" w:rsidRPr="00354B87" w14:paraId="292DF331" w14:textId="77777777" w:rsidTr="001C0AAA">
        <w:trPr>
          <w:trHeight w:val="300"/>
        </w:trPr>
        <w:tc>
          <w:tcPr>
            <w:tcW w:w="290" w:type="pct"/>
            <w:tcBorders>
              <w:top w:val="nil"/>
              <w:left w:val="nil"/>
              <w:bottom w:val="nil"/>
              <w:right w:val="nil"/>
            </w:tcBorders>
            <w:shd w:val="clear" w:color="auto" w:fill="E7E6E6" w:themeFill="background2"/>
            <w:noWrap/>
            <w:hideMark/>
          </w:tcPr>
          <w:p w14:paraId="5AFA7E3F" w14:textId="77777777" w:rsidR="00501C91" w:rsidRPr="00354B87" w:rsidRDefault="00501C91" w:rsidP="00BE1E70">
            <w:pPr>
              <w:jc w:val="center"/>
              <w:rPr>
                <w:rFonts w:eastAsia="Times New Roman" w:cs="Times New Roman"/>
                <w:b/>
                <w:bCs/>
                <w:color w:val="000000"/>
                <w:lang w:val="en-US"/>
              </w:rPr>
            </w:pPr>
            <w:r w:rsidRPr="00354B87">
              <w:rPr>
                <w:rFonts w:cs="Times New Roman"/>
              </w:rPr>
              <w:t>36</w:t>
            </w:r>
          </w:p>
        </w:tc>
        <w:tc>
          <w:tcPr>
            <w:tcW w:w="1405" w:type="pct"/>
            <w:tcBorders>
              <w:top w:val="nil"/>
              <w:left w:val="nil"/>
              <w:bottom w:val="nil"/>
              <w:right w:val="nil"/>
            </w:tcBorders>
            <w:shd w:val="clear" w:color="auto" w:fill="E7E6E6" w:themeFill="background2"/>
            <w:noWrap/>
            <w:hideMark/>
          </w:tcPr>
          <w:p w14:paraId="56CA2481" w14:textId="77777777" w:rsidR="00501C91" w:rsidRPr="00354B87" w:rsidRDefault="00501C91" w:rsidP="00BE1E70">
            <w:pPr>
              <w:jc w:val="left"/>
              <w:rPr>
                <w:rFonts w:eastAsia="Times New Roman" w:cs="Times New Roman"/>
                <w:lang w:val="en-US"/>
              </w:rPr>
            </w:pPr>
            <w:r w:rsidRPr="00354B87">
              <w:rPr>
                <w:rFonts w:cs="Times New Roman"/>
              </w:rPr>
              <w:t>2,4-Dinitrochlorobenzene</w:t>
            </w:r>
          </w:p>
        </w:tc>
        <w:tc>
          <w:tcPr>
            <w:tcW w:w="672" w:type="pct"/>
            <w:tcBorders>
              <w:top w:val="nil"/>
              <w:left w:val="nil"/>
              <w:bottom w:val="nil"/>
              <w:right w:val="nil"/>
            </w:tcBorders>
            <w:shd w:val="clear" w:color="auto" w:fill="E7E6E6" w:themeFill="background2"/>
            <w:noWrap/>
            <w:hideMark/>
          </w:tcPr>
          <w:p w14:paraId="23E75F1A" w14:textId="77777777" w:rsidR="00501C91" w:rsidRPr="00354B87" w:rsidRDefault="00501C91" w:rsidP="00BE1E70">
            <w:pPr>
              <w:jc w:val="center"/>
              <w:rPr>
                <w:rFonts w:eastAsia="Times New Roman" w:cs="Times New Roman"/>
                <w:color w:val="000000"/>
                <w:lang w:val="en-US"/>
              </w:rPr>
            </w:pPr>
            <w:r w:rsidRPr="00354B87">
              <w:rPr>
                <w:rFonts w:cs="Times New Roman"/>
              </w:rPr>
              <w:t>97-00-7</w:t>
            </w:r>
          </w:p>
        </w:tc>
        <w:tc>
          <w:tcPr>
            <w:tcW w:w="557" w:type="pct"/>
            <w:tcBorders>
              <w:top w:val="nil"/>
              <w:left w:val="nil"/>
              <w:bottom w:val="nil"/>
              <w:right w:val="nil"/>
            </w:tcBorders>
            <w:shd w:val="clear" w:color="auto" w:fill="E7E6E6" w:themeFill="background2"/>
            <w:noWrap/>
            <w:hideMark/>
          </w:tcPr>
          <w:p w14:paraId="7E38340B"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4D3194C3"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E7E6E6" w:themeFill="background2"/>
            <w:noWrap/>
            <w:hideMark/>
          </w:tcPr>
          <w:p w14:paraId="0224E5F8"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5C970880"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597AF66B" w14:textId="77777777" w:rsidTr="001C0AAA">
        <w:trPr>
          <w:trHeight w:val="300"/>
        </w:trPr>
        <w:tc>
          <w:tcPr>
            <w:tcW w:w="290" w:type="pct"/>
            <w:tcBorders>
              <w:top w:val="nil"/>
              <w:left w:val="nil"/>
              <w:bottom w:val="nil"/>
              <w:right w:val="nil"/>
            </w:tcBorders>
            <w:shd w:val="clear" w:color="auto" w:fill="E7E6E6" w:themeFill="background2"/>
            <w:noWrap/>
            <w:hideMark/>
          </w:tcPr>
          <w:p w14:paraId="62D75D5D" w14:textId="77777777" w:rsidR="00501C91" w:rsidRPr="00354B87" w:rsidRDefault="00501C91" w:rsidP="00BE1E70">
            <w:pPr>
              <w:jc w:val="center"/>
              <w:rPr>
                <w:rFonts w:eastAsia="Times New Roman" w:cs="Times New Roman"/>
                <w:b/>
                <w:bCs/>
                <w:color w:val="000000"/>
                <w:lang w:val="en-US"/>
              </w:rPr>
            </w:pPr>
            <w:r w:rsidRPr="00354B87">
              <w:rPr>
                <w:rFonts w:cs="Times New Roman"/>
              </w:rPr>
              <w:t>37</w:t>
            </w:r>
          </w:p>
        </w:tc>
        <w:tc>
          <w:tcPr>
            <w:tcW w:w="1405" w:type="pct"/>
            <w:tcBorders>
              <w:top w:val="nil"/>
              <w:left w:val="nil"/>
              <w:bottom w:val="nil"/>
              <w:right w:val="nil"/>
            </w:tcBorders>
            <w:shd w:val="clear" w:color="auto" w:fill="E7E6E6" w:themeFill="background2"/>
            <w:noWrap/>
            <w:hideMark/>
          </w:tcPr>
          <w:p w14:paraId="7B25AC52" w14:textId="77777777" w:rsidR="00501C91" w:rsidRPr="00354B87" w:rsidRDefault="00501C91" w:rsidP="00BE1E70">
            <w:pPr>
              <w:jc w:val="left"/>
              <w:rPr>
                <w:rFonts w:eastAsia="Times New Roman" w:cs="Times New Roman"/>
                <w:lang w:val="en-US"/>
              </w:rPr>
            </w:pPr>
            <w:r w:rsidRPr="00354B87">
              <w:rPr>
                <w:rFonts w:cs="Times New Roman"/>
              </w:rPr>
              <w:t>2-Mercaptobenzothiazole</w:t>
            </w:r>
          </w:p>
        </w:tc>
        <w:tc>
          <w:tcPr>
            <w:tcW w:w="672" w:type="pct"/>
            <w:tcBorders>
              <w:top w:val="nil"/>
              <w:left w:val="nil"/>
              <w:bottom w:val="nil"/>
              <w:right w:val="nil"/>
            </w:tcBorders>
            <w:shd w:val="clear" w:color="auto" w:fill="E7E6E6" w:themeFill="background2"/>
            <w:noWrap/>
            <w:hideMark/>
          </w:tcPr>
          <w:p w14:paraId="6F50C96F" w14:textId="77777777" w:rsidR="00501C91" w:rsidRPr="00354B87" w:rsidRDefault="00501C91" w:rsidP="00BE1E70">
            <w:pPr>
              <w:jc w:val="center"/>
              <w:rPr>
                <w:rFonts w:eastAsia="Times New Roman" w:cs="Times New Roman"/>
                <w:color w:val="000000"/>
                <w:lang w:val="en-US"/>
              </w:rPr>
            </w:pPr>
            <w:r w:rsidRPr="00354B87">
              <w:rPr>
                <w:rFonts w:cs="Times New Roman"/>
              </w:rPr>
              <w:t>149-30-4</w:t>
            </w:r>
          </w:p>
        </w:tc>
        <w:tc>
          <w:tcPr>
            <w:tcW w:w="557" w:type="pct"/>
            <w:tcBorders>
              <w:top w:val="nil"/>
              <w:left w:val="nil"/>
              <w:bottom w:val="nil"/>
              <w:right w:val="nil"/>
            </w:tcBorders>
            <w:shd w:val="clear" w:color="auto" w:fill="E7E6E6" w:themeFill="background2"/>
            <w:noWrap/>
            <w:hideMark/>
          </w:tcPr>
          <w:p w14:paraId="094CAD13"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5D986E3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E7E6E6" w:themeFill="background2"/>
            <w:noWrap/>
            <w:hideMark/>
          </w:tcPr>
          <w:p w14:paraId="3BC93CA6"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32289222"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414498CF" w14:textId="77777777" w:rsidTr="001C0AAA">
        <w:trPr>
          <w:trHeight w:val="300"/>
        </w:trPr>
        <w:tc>
          <w:tcPr>
            <w:tcW w:w="290" w:type="pct"/>
            <w:tcBorders>
              <w:top w:val="nil"/>
              <w:left w:val="nil"/>
              <w:bottom w:val="nil"/>
              <w:right w:val="nil"/>
            </w:tcBorders>
            <w:shd w:val="clear" w:color="auto" w:fill="E7E6E6" w:themeFill="background2"/>
            <w:noWrap/>
            <w:hideMark/>
          </w:tcPr>
          <w:p w14:paraId="5D4C5F6E" w14:textId="77777777" w:rsidR="00501C91" w:rsidRPr="00354B87" w:rsidRDefault="00501C91" w:rsidP="00BE1E70">
            <w:pPr>
              <w:jc w:val="center"/>
              <w:rPr>
                <w:rFonts w:eastAsia="Times New Roman" w:cs="Times New Roman"/>
                <w:b/>
                <w:bCs/>
                <w:color w:val="000000"/>
                <w:lang w:val="en-US"/>
              </w:rPr>
            </w:pPr>
            <w:r w:rsidRPr="00354B87">
              <w:rPr>
                <w:rFonts w:cs="Times New Roman"/>
              </w:rPr>
              <w:t>38</w:t>
            </w:r>
          </w:p>
        </w:tc>
        <w:tc>
          <w:tcPr>
            <w:tcW w:w="1405" w:type="pct"/>
            <w:tcBorders>
              <w:top w:val="nil"/>
              <w:left w:val="nil"/>
              <w:bottom w:val="nil"/>
              <w:right w:val="nil"/>
            </w:tcBorders>
            <w:shd w:val="clear" w:color="auto" w:fill="E7E6E6" w:themeFill="background2"/>
            <w:noWrap/>
            <w:hideMark/>
          </w:tcPr>
          <w:p w14:paraId="55F5E2C4" w14:textId="77777777" w:rsidR="00501C91" w:rsidRPr="00354B87" w:rsidRDefault="00501C91" w:rsidP="00BE1E70">
            <w:pPr>
              <w:jc w:val="left"/>
              <w:rPr>
                <w:rFonts w:eastAsia="Times New Roman" w:cs="Times New Roman"/>
                <w:lang w:val="en-US"/>
              </w:rPr>
            </w:pPr>
            <w:r w:rsidRPr="00354B87">
              <w:rPr>
                <w:rFonts w:cs="Times New Roman"/>
              </w:rPr>
              <w:t>Benzylidene acetone</w:t>
            </w:r>
          </w:p>
        </w:tc>
        <w:tc>
          <w:tcPr>
            <w:tcW w:w="672" w:type="pct"/>
            <w:tcBorders>
              <w:top w:val="nil"/>
              <w:left w:val="nil"/>
              <w:bottom w:val="nil"/>
              <w:right w:val="nil"/>
            </w:tcBorders>
            <w:shd w:val="clear" w:color="auto" w:fill="E7E6E6" w:themeFill="background2"/>
            <w:noWrap/>
            <w:hideMark/>
          </w:tcPr>
          <w:p w14:paraId="550950F1" w14:textId="77777777" w:rsidR="00501C91" w:rsidRPr="00354B87" w:rsidRDefault="00501C91" w:rsidP="00BE1E70">
            <w:pPr>
              <w:jc w:val="center"/>
              <w:rPr>
                <w:rFonts w:eastAsia="Times New Roman" w:cs="Times New Roman"/>
                <w:color w:val="000000"/>
                <w:lang w:val="en-US"/>
              </w:rPr>
            </w:pPr>
            <w:r w:rsidRPr="00354B87">
              <w:rPr>
                <w:rFonts w:cs="Times New Roman"/>
              </w:rPr>
              <w:t>122-57-6</w:t>
            </w:r>
          </w:p>
        </w:tc>
        <w:tc>
          <w:tcPr>
            <w:tcW w:w="557" w:type="pct"/>
            <w:tcBorders>
              <w:top w:val="nil"/>
              <w:left w:val="nil"/>
              <w:bottom w:val="nil"/>
              <w:right w:val="nil"/>
            </w:tcBorders>
            <w:shd w:val="clear" w:color="auto" w:fill="E7E6E6" w:themeFill="background2"/>
            <w:noWrap/>
            <w:hideMark/>
          </w:tcPr>
          <w:p w14:paraId="6173224A"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18F74A93"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E7E6E6" w:themeFill="background2"/>
            <w:noWrap/>
            <w:hideMark/>
          </w:tcPr>
          <w:p w14:paraId="61F4AD23"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02A2F95A"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54485AC7" w14:textId="77777777" w:rsidTr="001C0AAA">
        <w:trPr>
          <w:trHeight w:val="300"/>
        </w:trPr>
        <w:tc>
          <w:tcPr>
            <w:tcW w:w="290" w:type="pct"/>
            <w:tcBorders>
              <w:top w:val="nil"/>
              <w:left w:val="nil"/>
              <w:bottom w:val="nil"/>
              <w:right w:val="nil"/>
            </w:tcBorders>
            <w:shd w:val="clear" w:color="auto" w:fill="E7E6E6" w:themeFill="background2"/>
            <w:noWrap/>
            <w:hideMark/>
          </w:tcPr>
          <w:p w14:paraId="7FA70FFE" w14:textId="77777777" w:rsidR="00501C91" w:rsidRPr="00354B87" w:rsidRDefault="00501C91" w:rsidP="00BE1E70">
            <w:pPr>
              <w:jc w:val="center"/>
              <w:rPr>
                <w:rFonts w:eastAsia="Times New Roman" w:cs="Times New Roman"/>
                <w:b/>
                <w:bCs/>
                <w:color w:val="000000"/>
                <w:lang w:val="en-US"/>
              </w:rPr>
            </w:pPr>
            <w:r w:rsidRPr="00354B87">
              <w:rPr>
                <w:rFonts w:cs="Times New Roman"/>
              </w:rPr>
              <w:t>39</w:t>
            </w:r>
          </w:p>
        </w:tc>
        <w:tc>
          <w:tcPr>
            <w:tcW w:w="1405" w:type="pct"/>
            <w:tcBorders>
              <w:top w:val="nil"/>
              <w:left w:val="nil"/>
              <w:bottom w:val="nil"/>
              <w:right w:val="nil"/>
            </w:tcBorders>
            <w:shd w:val="clear" w:color="auto" w:fill="E7E6E6" w:themeFill="background2"/>
            <w:noWrap/>
            <w:hideMark/>
          </w:tcPr>
          <w:p w14:paraId="471D8F77" w14:textId="77777777" w:rsidR="00501C91" w:rsidRPr="00354B87" w:rsidRDefault="00501C91" w:rsidP="00BE1E70">
            <w:pPr>
              <w:jc w:val="left"/>
              <w:rPr>
                <w:rFonts w:eastAsia="Times New Roman" w:cs="Times New Roman"/>
                <w:lang w:val="en-US"/>
              </w:rPr>
            </w:pPr>
            <w:r w:rsidRPr="00354B87">
              <w:rPr>
                <w:rFonts w:cs="Times New Roman"/>
              </w:rPr>
              <w:t>Diethylmaleate</w:t>
            </w:r>
          </w:p>
        </w:tc>
        <w:tc>
          <w:tcPr>
            <w:tcW w:w="672" w:type="pct"/>
            <w:tcBorders>
              <w:top w:val="nil"/>
              <w:left w:val="nil"/>
              <w:bottom w:val="nil"/>
              <w:right w:val="nil"/>
            </w:tcBorders>
            <w:shd w:val="clear" w:color="auto" w:fill="E7E6E6" w:themeFill="background2"/>
            <w:noWrap/>
            <w:hideMark/>
          </w:tcPr>
          <w:p w14:paraId="54159C60" w14:textId="77777777" w:rsidR="00501C91" w:rsidRPr="00354B87" w:rsidRDefault="00501C91" w:rsidP="00BE1E70">
            <w:pPr>
              <w:jc w:val="center"/>
              <w:rPr>
                <w:rFonts w:eastAsia="Times New Roman" w:cs="Times New Roman"/>
                <w:color w:val="000000"/>
                <w:lang w:val="en-US"/>
              </w:rPr>
            </w:pPr>
            <w:r w:rsidRPr="00354B87">
              <w:rPr>
                <w:rFonts w:cs="Times New Roman"/>
              </w:rPr>
              <w:t>141-05-9</w:t>
            </w:r>
          </w:p>
        </w:tc>
        <w:tc>
          <w:tcPr>
            <w:tcW w:w="557" w:type="pct"/>
            <w:tcBorders>
              <w:top w:val="nil"/>
              <w:left w:val="nil"/>
              <w:bottom w:val="nil"/>
              <w:right w:val="nil"/>
            </w:tcBorders>
            <w:shd w:val="clear" w:color="auto" w:fill="E7E6E6" w:themeFill="background2"/>
            <w:noWrap/>
            <w:hideMark/>
          </w:tcPr>
          <w:p w14:paraId="5C1CE80A"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5BFEA751"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E7E6E6" w:themeFill="background2"/>
            <w:noWrap/>
            <w:hideMark/>
          </w:tcPr>
          <w:p w14:paraId="5365A68A"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7DB2ED59"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24032523" w14:textId="77777777" w:rsidTr="001C0AAA">
        <w:trPr>
          <w:trHeight w:val="300"/>
        </w:trPr>
        <w:tc>
          <w:tcPr>
            <w:tcW w:w="290" w:type="pct"/>
            <w:tcBorders>
              <w:top w:val="nil"/>
              <w:left w:val="nil"/>
              <w:bottom w:val="nil"/>
              <w:right w:val="nil"/>
            </w:tcBorders>
            <w:shd w:val="clear" w:color="auto" w:fill="E7E6E6" w:themeFill="background2"/>
            <w:noWrap/>
            <w:hideMark/>
          </w:tcPr>
          <w:p w14:paraId="76CF7069" w14:textId="77777777" w:rsidR="00501C91" w:rsidRPr="00354B87" w:rsidRDefault="00501C91" w:rsidP="00BE1E70">
            <w:pPr>
              <w:jc w:val="center"/>
              <w:rPr>
                <w:rFonts w:eastAsia="Times New Roman" w:cs="Times New Roman"/>
                <w:b/>
                <w:bCs/>
                <w:color w:val="000000"/>
                <w:lang w:val="en-US"/>
              </w:rPr>
            </w:pPr>
            <w:r w:rsidRPr="00354B87">
              <w:rPr>
                <w:rFonts w:cs="Times New Roman"/>
              </w:rPr>
              <w:t>40</w:t>
            </w:r>
          </w:p>
        </w:tc>
        <w:tc>
          <w:tcPr>
            <w:tcW w:w="1405" w:type="pct"/>
            <w:tcBorders>
              <w:top w:val="nil"/>
              <w:left w:val="nil"/>
              <w:bottom w:val="nil"/>
              <w:right w:val="nil"/>
            </w:tcBorders>
            <w:shd w:val="clear" w:color="auto" w:fill="E7E6E6" w:themeFill="background2"/>
            <w:noWrap/>
            <w:hideMark/>
          </w:tcPr>
          <w:p w14:paraId="0F187079" w14:textId="77777777" w:rsidR="00501C91" w:rsidRPr="00354B87" w:rsidRDefault="00501C91" w:rsidP="00BE1E70">
            <w:pPr>
              <w:jc w:val="left"/>
              <w:rPr>
                <w:rFonts w:eastAsia="Times New Roman" w:cs="Times New Roman"/>
                <w:lang w:val="en-US"/>
              </w:rPr>
            </w:pPr>
            <w:r w:rsidRPr="00354B87">
              <w:rPr>
                <w:rFonts w:cs="Times New Roman"/>
              </w:rPr>
              <w:t>Dihydrocoumarin</w:t>
            </w:r>
          </w:p>
        </w:tc>
        <w:tc>
          <w:tcPr>
            <w:tcW w:w="672" w:type="pct"/>
            <w:tcBorders>
              <w:top w:val="nil"/>
              <w:left w:val="nil"/>
              <w:bottom w:val="nil"/>
              <w:right w:val="nil"/>
            </w:tcBorders>
            <w:shd w:val="clear" w:color="auto" w:fill="E7E6E6" w:themeFill="background2"/>
            <w:noWrap/>
            <w:hideMark/>
          </w:tcPr>
          <w:p w14:paraId="379F7D0B" w14:textId="77777777" w:rsidR="00501C91" w:rsidRPr="00354B87" w:rsidRDefault="00501C91" w:rsidP="00BE1E70">
            <w:pPr>
              <w:jc w:val="center"/>
              <w:rPr>
                <w:rFonts w:eastAsia="Times New Roman" w:cs="Times New Roman"/>
                <w:color w:val="000000"/>
                <w:lang w:val="en-US"/>
              </w:rPr>
            </w:pPr>
            <w:r w:rsidRPr="00354B87">
              <w:rPr>
                <w:rFonts w:cs="Times New Roman"/>
              </w:rPr>
              <w:t>119-84-6</w:t>
            </w:r>
          </w:p>
        </w:tc>
        <w:tc>
          <w:tcPr>
            <w:tcW w:w="557" w:type="pct"/>
            <w:tcBorders>
              <w:top w:val="nil"/>
              <w:left w:val="nil"/>
              <w:bottom w:val="nil"/>
              <w:right w:val="nil"/>
            </w:tcBorders>
            <w:shd w:val="clear" w:color="auto" w:fill="E7E6E6" w:themeFill="background2"/>
            <w:noWrap/>
            <w:hideMark/>
          </w:tcPr>
          <w:p w14:paraId="7C8CD37A"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4199F046"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E7E6E6" w:themeFill="background2"/>
            <w:noWrap/>
            <w:hideMark/>
          </w:tcPr>
          <w:p w14:paraId="49A37822"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1F448DDD"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02DC5A1B" w14:textId="77777777" w:rsidTr="001C0AAA">
        <w:trPr>
          <w:trHeight w:val="300"/>
        </w:trPr>
        <w:tc>
          <w:tcPr>
            <w:tcW w:w="290" w:type="pct"/>
            <w:tcBorders>
              <w:top w:val="nil"/>
              <w:left w:val="nil"/>
              <w:bottom w:val="nil"/>
              <w:right w:val="nil"/>
            </w:tcBorders>
            <w:shd w:val="clear" w:color="auto" w:fill="E7E6E6" w:themeFill="background2"/>
            <w:noWrap/>
            <w:hideMark/>
          </w:tcPr>
          <w:p w14:paraId="27B47EFE" w14:textId="77777777" w:rsidR="00501C91" w:rsidRPr="00354B87" w:rsidRDefault="00501C91" w:rsidP="00BE1E70">
            <w:pPr>
              <w:jc w:val="center"/>
              <w:rPr>
                <w:rFonts w:eastAsia="Times New Roman" w:cs="Times New Roman"/>
                <w:b/>
                <w:bCs/>
                <w:color w:val="000000"/>
                <w:lang w:val="en-US"/>
              </w:rPr>
            </w:pPr>
            <w:r w:rsidRPr="00354B87">
              <w:rPr>
                <w:rFonts w:cs="Times New Roman"/>
              </w:rPr>
              <w:t>41</w:t>
            </w:r>
          </w:p>
        </w:tc>
        <w:tc>
          <w:tcPr>
            <w:tcW w:w="1405" w:type="pct"/>
            <w:tcBorders>
              <w:top w:val="nil"/>
              <w:left w:val="nil"/>
              <w:bottom w:val="nil"/>
              <w:right w:val="nil"/>
            </w:tcBorders>
            <w:shd w:val="clear" w:color="auto" w:fill="E7E6E6" w:themeFill="background2"/>
            <w:noWrap/>
            <w:hideMark/>
          </w:tcPr>
          <w:p w14:paraId="5278907E" w14:textId="77777777" w:rsidR="00501C91" w:rsidRPr="00354B87" w:rsidRDefault="00501C91" w:rsidP="00BE1E70">
            <w:pPr>
              <w:jc w:val="left"/>
              <w:rPr>
                <w:rFonts w:eastAsia="Times New Roman" w:cs="Times New Roman"/>
                <w:lang w:val="en-US"/>
              </w:rPr>
            </w:pPr>
            <w:r w:rsidRPr="00354B87">
              <w:rPr>
                <w:rFonts w:cs="Times New Roman"/>
              </w:rPr>
              <w:t>Cobalt (II) salts</w:t>
            </w:r>
          </w:p>
        </w:tc>
        <w:tc>
          <w:tcPr>
            <w:tcW w:w="672" w:type="pct"/>
            <w:tcBorders>
              <w:top w:val="nil"/>
              <w:left w:val="nil"/>
              <w:bottom w:val="nil"/>
              <w:right w:val="nil"/>
            </w:tcBorders>
            <w:shd w:val="clear" w:color="auto" w:fill="E7E6E6" w:themeFill="background2"/>
            <w:noWrap/>
            <w:hideMark/>
          </w:tcPr>
          <w:p w14:paraId="764C10C8" w14:textId="77777777" w:rsidR="00501C91" w:rsidRPr="00354B87" w:rsidRDefault="00501C91" w:rsidP="00BE1E70">
            <w:pPr>
              <w:jc w:val="center"/>
              <w:rPr>
                <w:rFonts w:eastAsia="Times New Roman" w:cs="Times New Roman"/>
                <w:color w:val="000000"/>
                <w:lang w:val="en-US"/>
              </w:rPr>
            </w:pPr>
            <w:r w:rsidRPr="00354B87">
              <w:rPr>
                <w:rFonts w:cs="Times New Roman"/>
              </w:rPr>
              <w:t>7646-79-9; 10124-43-3</w:t>
            </w:r>
          </w:p>
        </w:tc>
        <w:tc>
          <w:tcPr>
            <w:tcW w:w="557" w:type="pct"/>
            <w:tcBorders>
              <w:top w:val="nil"/>
              <w:left w:val="nil"/>
              <w:bottom w:val="nil"/>
              <w:right w:val="nil"/>
            </w:tcBorders>
            <w:shd w:val="clear" w:color="auto" w:fill="E7E6E6" w:themeFill="background2"/>
            <w:noWrap/>
            <w:hideMark/>
          </w:tcPr>
          <w:p w14:paraId="5F2CAEC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503A1EAC"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E7E6E6" w:themeFill="background2"/>
            <w:noWrap/>
            <w:hideMark/>
          </w:tcPr>
          <w:p w14:paraId="60B79B87"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7ED66B39"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tr w:rsidR="00501C91" w:rsidRPr="00354B87" w14:paraId="7B17CCE4" w14:textId="77777777" w:rsidTr="001C0AAA">
        <w:trPr>
          <w:trHeight w:val="300"/>
        </w:trPr>
        <w:tc>
          <w:tcPr>
            <w:tcW w:w="290" w:type="pct"/>
            <w:tcBorders>
              <w:top w:val="nil"/>
              <w:left w:val="nil"/>
              <w:bottom w:val="nil"/>
              <w:right w:val="nil"/>
            </w:tcBorders>
            <w:shd w:val="clear" w:color="auto" w:fill="E7E6E6" w:themeFill="background2"/>
            <w:noWrap/>
            <w:hideMark/>
          </w:tcPr>
          <w:p w14:paraId="5A795C9A" w14:textId="77777777" w:rsidR="00501C91" w:rsidRPr="00354B87" w:rsidRDefault="00501C91" w:rsidP="00BE1E70">
            <w:pPr>
              <w:jc w:val="center"/>
              <w:rPr>
                <w:rFonts w:eastAsia="Times New Roman" w:cs="Times New Roman"/>
                <w:b/>
                <w:bCs/>
                <w:color w:val="000000"/>
                <w:lang w:val="en-US"/>
              </w:rPr>
            </w:pPr>
            <w:r w:rsidRPr="00354B87">
              <w:rPr>
                <w:rFonts w:cs="Times New Roman"/>
              </w:rPr>
              <w:t>42</w:t>
            </w:r>
          </w:p>
        </w:tc>
        <w:tc>
          <w:tcPr>
            <w:tcW w:w="1405" w:type="pct"/>
            <w:tcBorders>
              <w:top w:val="nil"/>
              <w:left w:val="nil"/>
              <w:bottom w:val="nil"/>
              <w:right w:val="nil"/>
            </w:tcBorders>
            <w:shd w:val="clear" w:color="auto" w:fill="E7E6E6" w:themeFill="background2"/>
            <w:noWrap/>
            <w:hideMark/>
          </w:tcPr>
          <w:p w14:paraId="7CE272E2" w14:textId="77777777" w:rsidR="00501C91" w:rsidRPr="00354B87" w:rsidRDefault="00501C91" w:rsidP="00BE1E70">
            <w:pPr>
              <w:jc w:val="left"/>
              <w:rPr>
                <w:rFonts w:eastAsia="Times New Roman" w:cs="Times New Roman"/>
                <w:lang w:val="en-US"/>
              </w:rPr>
            </w:pPr>
            <w:r w:rsidRPr="00354B87">
              <w:rPr>
                <w:rFonts w:cs="Times New Roman"/>
              </w:rPr>
              <w:t>Mercuric (II) chloride</w:t>
            </w:r>
          </w:p>
        </w:tc>
        <w:tc>
          <w:tcPr>
            <w:tcW w:w="672" w:type="pct"/>
            <w:tcBorders>
              <w:top w:val="nil"/>
              <w:left w:val="nil"/>
              <w:bottom w:val="nil"/>
              <w:right w:val="nil"/>
            </w:tcBorders>
            <w:shd w:val="clear" w:color="auto" w:fill="E7E6E6" w:themeFill="background2"/>
            <w:noWrap/>
            <w:hideMark/>
          </w:tcPr>
          <w:p w14:paraId="165E5160" w14:textId="77777777" w:rsidR="00501C91" w:rsidRPr="00354B87" w:rsidRDefault="00501C91" w:rsidP="00BE1E70">
            <w:pPr>
              <w:jc w:val="center"/>
              <w:rPr>
                <w:rFonts w:eastAsia="Times New Roman" w:cs="Times New Roman"/>
                <w:color w:val="000000"/>
                <w:lang w:val="en-US"/>
              </w:rPr>
            </w:pPr>
            <w:r w:rsidRPr="00354B87">
              <w:rPr>
                <w:rFonts w:cs="Times New Roman"/>
              </w:rPr>
              <w:t>7487-94-7</w:t>
            </w:r>
          </w:p>
        </w:tc>
        <w:tc>
          <w:tcPr>
            <w:tcW w:w="557" w:type="pct"/>
            <w:tcBorders>
              <w:top w:val="nil"/>
              <w:left w:val="nil"/>
              <w:bottom w:val="nil"/>
              <w:right w:val="nil"/>
            </w:tcBorders>
            <w:shd w:val="clear" w:color="auto" w:fill="E7E6E6" w:themeFill="background2"/>
            <w:noWrap/>
            <w:hideMark/>
          </w:tcPr>
          <w:p w14:paraId="3B647A5C"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18B6F4E4"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96" w:type="pct"/>
            <w:tcBorders>
              <w:top w:val="nil"/>
              <w:left w:val="nil"/>
              <w:bottom w:val="nil"/>
              <w:right w:val="nil"/>
            </w:tcBorders>
            <w:shd w:val="clear" w:color="auto" w:fill="E7E6E6" w:themeFill="background2"/>
            <w:noWrap/>
            <w:hideMark/>
          </w:tcPr>
          <w:p w14:paraId="3DDD7DA9"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752" w:type="pct"/>
            <w:tcBorders>
              <w:top w:val="nil"/>
              <w:left w:val="nil"/>
              <w:bottom w:val="nil"/>
              <w:right w:val="nil"/>
            </w:tcBorders>
            <w:shd w:val="clear" w:color="auto" w:fill="E7E6E6" w:themeFill="background2"/>
          </w:tcPr>
          <w:p w14:paraId="752A8406"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tr w:rsidR="00501C91" w:rsidRPr="00354B87" w14:paraId="6732A586" w14:textId="77777777" w:rsidTr="001C0AAA">
        <w:trPr>
          <w:trHeight w:val="300"/>
        </w:trPr>
        <w:tc>
          <w:tcPr>
            <w:tcW w:w="290" w:type="pct"/>
            <w:tcBorders>
              <w:top w:val="nil"/>
              <w:left w:val="nil"/>
              <w:bottom w:val="nil"/>
              <w:right w:val="nil"/>
            </w:tcBorders>
            <w:shd w:val="clear" w:color="auto" w:fill="auto"/>
            <w:noWrap/>
            <w:hideMark/>
          </w:tcPr>
          <w:p w14:paraId="5B1C4AA0" w14:textId="77777777" w:rsidR="00501C91" w:rsidRPr="00354B87" w:rsidRDefault="00501C91" w:rsidP="00BE1E70">
            <w:pPr>
              <w:jc w:val="center"/>
              <w:rPr>
                <w:rFonts w:eastAsia="Times New Roman" w:cs="Times New Roman"/>
                <w:b/>
                <w:bCs/>
                <w:color w:val="000000"/>
                <w:lang w:val="en-US"/>
              </w:rPr>
            </w:pPr>
            <w:r w:rsidRPr="00354B87">
              <w:rPr>
                <w:rFonts w:cs="Times New Roman"/>
              </w:rPr>
              <w:t>43</w:t>
            </w:r>
          </w:p>
        </w:tc>
        <w:tc>
          <w:tcPr>
            <w:tcW w:w="1405" w:type="pct"/>
            <w:tcBorders>
              <w:top w:val="nil"/>
              <w:left w:val="nil"/>
              <w:bottom w:val="nil"/>
              <w:right w:val="nil"/>
            </w:tcBorders>
            <w:shd w:val="clear" w:color="auto" w:fill="auto"/>
            <w:noWrap/>
            <w:hideMark/>
          </w:tcPr>
          <w:p w14:paraId="6767C971" w14:textId="77777777" w:rsidR="00501C91" w:rsidRPr="00354B87" w:rsidRDefault="00501C91" w:rsidP="00BE1E70">
            <w:pPr>
              <w:jc w:val="left"/>
              <w:rPr>
                <w:rFonts w:eastAsia="Times New Roman" w:cs="Times New Roman"/>
                <w:lang w:val="en-US"/>
              </w:rPr>
            </w:pPr>
            <w:r w:rsidRPr="00354B87">
              <w:rPr>
                <w:rFonts w:cs="Times New Roman"/>
              </w:rPr>
              <w:t>Benzoisothiazolione</w:t>
            </w:r>
          </w:p>
        </w:tc>
        <w:tc>
          <w:tcPr>
            <w:tcW w:w="672" w:type="pct"/>
            <w:tcBorders>
              <w:top w:val="nil"/>
              <w:left w:val="nil"/>
              <w:bottom w:val="nil"/>
              <w:right w:val="nil"/>
            </w:tcBorders>
            <w:shd w:val="clear" w:color="auto" w:fill="auto"/>
            <w:noWrap/>
            <w:hideMark/>
          </w:tcPr>
          <w:p w14:paraId="13A7F4C8" w14:textId="77777777" w:rsidR="00501C91" w:rsidRPr="00354B87" w:rsidRDefault="00501C91" w:rsidP="00BE1E70">
            <w:pPr>
              <w:jc w:val="center"/>
              <w:rPr>
                <w:rFonts w:eastAsia="Times New Roman" w:cs="Times New Roman"/>
                <w:color w:val="000000"/>
                <w:lang w:val="en-US"/>
              </w:rPr>
            </w:pPr>
            <w:r w:rsidRPr="00354B87">
              <w:rPr>
                <w:rFonts w:cs="Times New Roman"/>
              </w:rPr>
              <w:t>2634-33-5</w:t>
            </w:r>
          </w:p>
        </w:tc>
        <w:tc>
          <w:tcPr>
            <w:tcW w:w="557" w:type="pct"/>
            <w:tcBorders>
              <w:top w:val="nil"/>
              <w:left w:val="nil"/>
              <w:bottom w:val="nil"/>
              <w:right w:val="nil"/>
            </w:tcBorders>
            <w:shd w:val="clear" w:color="auto" w:fill="auto"/>
            <w:noWrap/>
            <w:hideMark/>
          </w:tcPr>
          <w:p w14:paraId="2D665262"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49733625"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63F0FA4A"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2EBEC259"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2E9592D6" w14:textId="77777777" w:rsidTr="001C0AAA">
        <w:trPr>
          <w:trHeight w:val="300"/>
        </w:trPr>
        <w:tc>
          <w:tcPr>
            <w:tcW w:w="290" w:type="pct"/>
            <w:tcBorders>
              <w:top w:val="nil"/>
              <w:left w:val="nil"/>
              <w:bottom w:val="nil"/>
              <w:right w:val="nil"/>
            </w:tcBorders>
            <w:shd w:val="clear" w:color="auto" w:fill="auto"/>
            <w:noWrap/>
            <w:hideMark/>
          </w:tcPr>
          <w:p w14:paraId="1D04F3AD" w14:textId="77777777" w:rsidR="00501C91" w:rsidRPr="00354B87" w:rsidRDefault="00501C91" w:rsidP="00BE1E70">
            <w:pPr>
              <w:jc w:val="center"/>
              <w:rPr>
                <w:rFonts w:eastAsia="Times New Roman" w:cs="Times New Roman"/>
                <w:b/>
                <w:bCs/>
                <w:color w:val="000000"/>
                <w:lang w:val="en-US"/>
              </w:rPr>
            </w:pPr>
            <w:r w:rsidRPr="00354B87">
              <w:rPr>
                <w:rFonts w:cs="Times New Roman"/>
              </w:rPr>
              <w:t>44</w:t>
            </w:r>
          </w:p>
        </w:tc>
        <w:tc>
          <w:tcPr>
            <w:tcW w:w="1405" w:type="pct"/>
            <w:tcBorders>
              <w:top w:val="nil"/>
              <w:left w:val="nil"/>
              <w:bottom w:val="nil"/>
              <w:right w:val="nil"/>
            </w:tcBorders>
            <w:shd w:val="clear" w:color="auto" w:fill="auto"/>
            <w:noWrap/>
            <w:hideMark/>
          </w:tcPr>
          <w:p w14:paraId="62050033" w14:textId="77777777" w:rsidR="00501C91" w:rsidRPr="00354B87" w:rsidRDefault="00501C91" w:rsidP="00BE1E70">
            <w:pPr>
              <w:jc w:val="left"/>
              <w:rPr>
                <w:rFonts w:eastAsia="Times New Roman" w:cs="Times New Roman"/>
                <w:lang w:val="en-US"/>
              </w:rPr>
            </w:pPr>
            <w:r w:rsidRPr="00354B87">
              <w:rPr>
                <w:rFonts w:cs="Times New Roman"/>
              </w:rPr>
              <w:t>Farnesol</w:t>
            </w:r>
          </w:p>
        </w:tc>
        <w:tc>
          <w:tcPr>
            <w:tcW w:w="672" w:type="pct"/>
            <w:tcBorders>
              <w:top w:val="nil"/>
              <w:left w:val="nil"/>
              <w:bottom w:val="nil"/>
              <w:right w:val="nil"/>
            </w:tcBorders>
            <w:shd w:val="clear" w:color="auto" w:fill="auto"/>
            <w:noWrap/>
            <w:hideMark/>
          </w:tcPr>
          <w:p w14:paraId="74E581E3" w14:textId="77777777" w:rsidR="00501C91" w:rsidRPr="00354B87" w:rsidRDefault="00501C91" w:rsidP="00BE1E70">
            <w:pPr>
              <w:jc w:val="center"/>
              <w:rPr>
                <w:rFonts w:eastAsia="Times New Roman" w:cs="Times New Roman"/>
                <w:color w:val="000000"/>
                <w:lang w:val="en-US"/>
              </w:rPr>
            </w:pPr>
            <w:r w:rsidRPr="00354B87">
              <w:rPr>
                <w:rFonts w:cs="Times New Roman"/>
              </w:rPr>
              <w:t>4602-84-0</w:t>
            </w:r>
          </w:p>
        </w:tc>
        <w:tc>
          <w:tcPr>
            <w:tcW w:w="557" w:type="pct"/>
            <w:tcBorders>
              <w:top w:val="nil"/>
              <w:left w:val="nil"/>
              <w:bottom w:val="nil"/>
              <w:right w:val="nil"/>
            </w:tcBorders>
            <w:shd w:val="clear" w:color="auto" w:fill="auto"/>
            <w:noWrap/>
            <w:hideMark/>
          </w:tcPr>
          <w:p w14:paraId="23B4C7BE"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695F9B9D"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13E1BCD7"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56163FAC"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48D933C6" w14:textId="77777777" w:rsidTr="001C0AAA">
        <w:trPr>
          <w:trHeight w:val="300"/>
        </w:trPr>
        <w:tc>
          <w:tcPr>
            <w:tcW w:w="290" w:type="pct"/>
            <w:tcBorders>
              <w:top w:val="nil"/>
              <w:left w:val="nil"/>
              <w:bottom w:val="nil"/>
              <w:right w:val="nil"/>
            </w:tcBorders>
            <w:shd w:val="clear" w:color="auto" w:fill="auto"/>
            <w:noWrap/>
            <w:hideMark/>
          </w:tcPr>
          <w:p w14:paraId="3B2EDE0E" w14:textId="77777777" w:rsidR="00501C91" w:rsidRPr="00354B87" w:rsidRDefault="00501C91" w:rsidP="00BE1E70">
            <w:pPr>
              <w:jc w:val="center"/>
              <w:rPr>
                <w:rFonts w:eastAsia="Times New Roman" w:cs="Times New Roman"/>
                <w:b/>
                <w:bCs/>
                <w:color w:val="000000"/>
                <w:lang w:val="en-US"/>
              </w:rPr>
            </w:pPr>
            <w:r w:rsidRPr="00354B87">
              <w:rPr>
                <w:rFonts w:cs="Times New Roman"/>
              </w:rPr>
              <w:t>45</w:t>
            </w:r>
          </w:p>
        </w:tc>
        <w:tc>
          <w:tcPr>
            <w:tcW w:w="1405" w:type="pct"/>
            <w:tcBorders>
              <w:top w:val="nil"/>
              <w:left w:val="nil"/>
              <w:bottom w:val="nil"/>
              <w:right w:val="nil"/>
            </w:tcBorders>
            <w:shd w:val="clear" w:color="auto" w:fill="auto"/>
            <w:noWrap/>
            <w:hideMark/>
          </w:tcPr>
          <w:p w14:paraId="10098F6A" w14:textId="77777777" w:rsidR="00501C91" w:rsidRPr="00354B87" w:rsidRDefault="00501C91" w:rsidP="00BE1E70">
            <w:pPr>
              <w:jc w:val="left"/>
              <w:rPr>
                <w:rFonts w:eastAsia="Times New Roman" w:cs="Times New Roman"/>
                <w:lang w:val="en-US"/>
              </w:rPr>
            </w:pPr>
            <w:r w:rsidRPr="00354B87">
              <w:rPr>
                <w:rFonts w:cs="Times New Roman"/>
              </w:rPr>
              <w:t xml:space="preserve">Glutaraldehyde </w:t>
            </w:r>
          </w:p>
        </w:tc>
        <w:tc>
          <w:tcPr>
            <w:tcW w:w="672" w:type="pct"/>
            <w:tcBorders>
              <w:top w:val="nil"/>
              <w:left w:val="nil"/>
              <w:bottom w:val="nil"/>
              <w:right w:val="nil"/>
            </w:tcBorders>
            <w:shd w:val="clear" w:color="auto" w:fill="auto"/>
            <w:noWrap/>
            <w:hideMark/>
          </w:tcPr>
          <w:p w14:paraId="59CF7E31" w14:textId="77777777" w:rsidR="00501C91" w:rsidRPr="00354B87" w:rsidRDefault="00501C91" w:rsidP="00BE1E70">
            <w:pPr>
              <w:jc w:val="center"/>
              <w:rPr>
                <w:rFonts w:eastAsia="Times New Roman" w:cs="Times New Roman"/>
                <w:color w:val="000000"/>
                <w:lang w:val="en-US"/>
              </w:rPr>
            </w:pPr>
            <w:r w:rsidRPr="00354B87">
              <w:rPr>
                <w:rFonts w:cs="Times New Roman"/>
              </w:rPr>
              <w:t>111-30-8</w:t>
            </w:r>
          </w:p>
        </w:tc>
        <w:tc>
          <w:tcPr>
            <w:tcW w:w="557" w:type="pct"/>
            <w:tcBorders>
              <w:top w:val="nil"/>
              <w:left w:val="nil"/>
              <w:bottom w:val="nil"/>
              <w:right w:val="nil"/>
            </w:tcBorders>
            <w:shd w:val="clear" w:color="auto" w:fill="auto"/>
            <w:noWrap/>
            <w:hideMark/>
          </w:tcPr>
          <w:p w14:paraId="08290FD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2A51967B"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1706AB54"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75E7634B"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66BC0E6A" w14:textId="77777777" w:rsidTr="001C0AAA">
        <w:trPr>
          <w:trHeight w:val="300"/>
        </w:trPr>
        <w:tc>
          <w:tcPr>
            <w:tcW w:w="290" w:type="pct"/>
            <w:tcBorders>
              <w:top w:val="nil"/>
              <w:left w:val="nil"/>
              <w:bottom w:val="nil"/>
              <w:right w:val="nil"/>
            </w:tcBorders>
            <w:shd w:val="clear" w:color="auto" w:fill="auto"/>
            <w:noWrap/>
            <w:hideMark/>
          </w:tcPr>
          <w:p w14:paraId="4FA412C3" w14:textId="77777777" w:rsidR="00501C91" w:rsidRPr="00354B87" w:rsidRDefault="00501C91" w:rsidP="00BE1E70">
            <w:pPr>
              <w:jc w:val="center"/>
              <w:rPr>
                <w:rFonts w:eastAsia="Times New Roman" w:cs="Times New Roman"/>
                <w:b/>
                <w:bCs/>
                <w:color w:val="000000"/>
                <w:lang w:val="en-US"/>
              </w:rPr>
            </w:pPr>
            <w:r w:rsidRPr="00354B87">
              <w:rPr>
                <w:rFonts w:cs="Times New Roman"/>
              </w:rPr>
              <w:t>46</w:t>
            </w:r>
          </w:p>
        </w:tc>
        <w:tc>
          <w:tcPr>
            <w:tcW w:w="1405" w:type="pct"/>
            <w:tcBorders>
              <w:top w:val="nil"/>
              <w:left w:val="nil"/>
              <w:bottom w:val="nil"/>
              <w:right w:val="nil"/>
            </w:tcBorders>
            <w:shd w:val="clear" w:color="auto" w:fill="auto"/>
            <w:noWrap/>
            <w:hideMark/>
          </w:tcPr>
          <w:p w14:paraId="6470A8E4" w14:textId="77777777" w:rsidR="00501C91" w:rsidRPr="00354B87" w:rsidRDefault="00501C91" w:rsidP="00BE1E70">
            <w:pPr>
              <w:jc w:val="left"/>
              <w:rPr>
                <w:rFonts w:eastAsia="Times New Roman" w:cs="Times New Roman"/>
                <w:lang w:val="en-US"/>
              </w:rPr>
            </w:pPr>
            <w:r w:rsidRPr="00354B87">
              <w:rPr>
                <w:rFonts w:cs="Times New Roman"/>
              </w:rPr>
              <w:t>Imidazolidinyl urea</w:t>
            </w:r>
          </w:p>
        </w:tc>
        <w:tc>
          <w:tcPr>
            <w:tcW w:w="672" w:type="pct"/>
            <w:tcBorders>
              <w:top w:val="nil"/>
              <w:left w:val="nil"/>
              <w:bottom w:val="nil"/>
              <w:right w:val="nil"/>
            </w:tcBorders>
            <w:shd w:val="clear" w:color="auto" w:fill="auto"/>
            <w:noWrap/>
            <w:hideMark/>
          </w:tcPr>
          <w:p w14:paraId="510C1BCD" w14:textId="77777777" w:rsidR="00501C91" w:rsidRPr="00354B87" w:rsidRDefault="00501C91" w:rsidP="00BE1E70">
            <w:pPr>
              <w:jc w:val="center"/>
              <w:rPr>
                <w:rFonts w:eastAsia="Times New Roman" w:cs="Times New Roman"/>
                <w:color w:val="000000"/>
                <w:lang w:val="en-US"/>
              </w:rPr>
            </w:pPr>
            <w:r w:rsidRPr="00354B87">
              <w:rPr>
                <w:rFonts w:cs="Times New Roman"/>
              </w:rPr>
              <w:t>39236-46-9</w:t>
            </w:r>
          </w:p>
        </w:tc>
        <w:tc>
          <w:tcPr>
            <w:tcW w:w="557" w:type="pct"/>
            <w:tcBorders>
              <w:top w:val="nil"/>
              <w:left w:val="nil"/>
              <w:bottom w:val="nil"/>
              <w:right w:val="nil"/>
            </w:tcBorders>
            <w:shd w:val="clear" w:color="auto" w:fill="auto"/>
            <w:noWrap/>
            <w:hideMark/>
          </w:tcPr>
          <w:p w14:paraId="589373AB"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2BC94C0D"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64775BE6"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520D63D7"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0E781BDD" w14:textId="77777777" w:rsidTr="001C0AAA">
        <w:trPr>
          <w:trHeight w:val="300"/>
        </w:trPr>
        <w:tc>
          <w:tcPr>
            <w:tcW w:w="290" w:type="pct"/>
            <w:tcBorders>
              <w:top w:val="nil"/>
              <w:left w:val="nil"/>
              <w:bottom w:val="nil"/>
              <w:right w:val="nil"/>
            </w:tcBorders>
            <w:shd w:val="clear" w:color="auto" w:fill="auto"/>
            <w:noWrap/>
            <w:hideMark/>
          </w:tcPr>
          <w:p w14:paraId="5781D425" w14:textId="77777777" w:rsidR="00501C91" w:rsidRPr="00354B87" w:rsidRDefault="00501C91" w:rsidP="00BE1E70">
            <w:pPr>
              <w:jc w:val="center"/>
              <w:rPr>
                <w:rFonts w:eastAsia="Times New Roman" w:cs="Times New Roman"/>
                <w:b/>
                <w:bCs/>
                <w:color w:val="000000"/>
                <w:lang w:val="en-US"/>
              </w:rPr>
            </w:pPr>
            <w:r w:rsidRPr="00354B87">
              <w:rPr>
                <w:rFonts w:cs="Times New Roman"/>
              </w:rPr>
              <w:t>47</w:t>
            </w:r>
          </w:p>
        </w:tc>
        <w:tc>
          <w:tcPr>
            <w:tcW w:w="1405" w:type="pct"/>
            <w:tcBorders>
              <w:top w:val="nil"/>
              <w:left w:val="nil"/>
              <w:bottom w:val="nil"/>
              <w:right w:val="nil"/>
            </w:tcBorders>
            <w:shd w:val="clear" w:color="auto" w:fill="auto"/>
            <w:noWrap/>
            <w:hideMark/>
          </w:tcPr>
          <w:p w14:paraId="2AB46EE7" w14:textId="77777777" w:rsidR="00501C91" w:rsidRPr="00354B87" w:rsidRDefault="00501C91" w:rsidP="00BE1E70">
            <w:pPr>
              <w:jc w:val="left"/>
              <w:rPr>
                <w:rFonts w:eastAsia="Times New Roman" w:cs="Times New Roman"/>
                <w:lang w:val="en-US"/>
              </w:rPr>
            </w:pPr>
            <w:r w:rsidRPr="00354B87">
              <w:rPr>
                <w:rFonts w:cs="Times New Roman"/>
              </w:rPr>
              <w:t xml:space="preserve">Isocyclogeraniol </w:t>
            </w:r>
          </w:p>
        </w:tc>
        <w:tc>
          <w:tcPr>
            <w:tcW w:w="672" w:type="pct"/>
            <w:tcBorders>
              <w:top w:val="nil"/>
              <w:left w:val="nil"/>
              <w:bottom w:val="nil"/>
              <w:right w:val="nil"/>
            </w:tcBorders>
            <w:shd w:val="clear" w:color="auto" w:fill="auto"/>
            <w:noWrap/>
            <w:hideMark/>
          </w:tcPr>
          <w:p w14:paraId="670F5720" w14:textId="77777777" w:rsidR="00501C91" w:rsidRPr="00354B87" w:rsidRDefault="00501C91" w:rsidP="00BE1E70">
            <w:pPr>
              <w:jc w:val="center"/>
              <w:rPr>
                <w:rFonts w:eastAsia="Times New Roman" w:cs="Times New Roman"/>
                <w:color w:val="000000"/>
                <w:lang w:val="en-US"/>
              </w:rPr>
            </w:pPr>
            <w:r w:rsidRPr="00354B87">
              <w:rPr>
                <w:rFonts w:cs="Times New Roman"/>
              </w:rPr>
              <w:t>68527-77-5</w:t>
            </w:r>
          </w:p>
        </w:tc>
        <w:tc>
          <w:tcPr>
            <w:tcW w:w="557" w:type="pct"/>
            <w:tcBorders>
              <w:top w:val="nil"/>
              <w:left w:val="nil"/>
              <w:bottom w:val="nil"/>
              <w:right w:val="nil"/>
            </w:tcBorders>
            <w:shd w:val="clear" w:color="auto" w:fill="auto"/>
            <w:noWrap/>
            <w:hideMark/>
          </w:tcPr>
          <w:p w14:paraId="528E6434"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3BA70937"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12195328"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7097E6A4"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5C96B08B" w14:textId="77777777" w:rsidTr="001C0AAA">
        <w:trPr>
          <w:trHeight w:val="300"/>
        </w:trPr>
        <w:tc>
          <w:tcPr>
            <w:tcW w:w="290" w:type="pct"/>
            <w:tcBorders>
              <w:top w:val="nil"/>
              <w:left w:val="nil"/>
              <w:bottom w:val="nil"/>
              <w:right w:val="nil"/>
            </w:tcBorders>
            <w:shd w:val="clear" w:color="auto" w:fill="auto"/>
            <w:noWrap/>
            <w:hideMark/>
          </w:tcPr>
          <w:p w14:paraId="30D1B18C" w14:textId="77777777" w:rsidR="00501C91" w:rsidRPr="00354B87" w:rsidRDefault="00501C91" w:rsidP="00BE1E70">
            <w:pPr>
              <w:jc w:val="center"/>
              <w:rPr>
                <w:rFonts w:eastAsia="Times New Roman" w:cs="Times New Roman"/>
                <w:b/>
                <w:bCs/>
                <w:color w:val="000000"/>
                <w:lang w:val="en-US"/>
              </w:rPr>
            </w:pPr>
            <w:r w:rsidRPr="00354B87">
              <w:rPr>
                <w:rFonts w:cs="Times New Roman"/>
              </w:rPr>
              <w:t>48</w:t>
            </w:r>
          </w:p>
        </w:tc>
        <w:tc>
          <w:tcPr>
            <w:tcW w:w="1405" w:type="pct"/>
            <w:tcBorders>
              <w:top w:val="nil"/>
              <w:left w:val="nil"/>
              <w:bottom w:val="nil"/>
              <w:right w:val="nil"/>
            </w:tcBorders>
            <w:shd w:val="clear" w:color="auto" w:fill="auto"/>
            <w:noWrap/>
            <w:hideMark/>
          </w:tcPr>
          <w:p w14:paraId="77950D8A" w14:textId="77777777" w:rsidR="00501C91" w:rsidRPr="00354B87" w:rsidRDefault="00501C91" w:rsidP="00BE1E70">
            <w:pPr>
              <w:jc w:val="left"/>
              <w:rPr>
                <w:rFonts w:eastAsia="Times New Roman" w:cs="Times New Roman"/>
                <w:lang w:val="en-US"/>
              </w:rPr>
            </w:pPr>
            <w:r w:rsidRPr="00354B87">
              <w:rPr>
                <w:rFonts w:cs="Times New Roman"/>
              </w:rPr>
              <w:t>Methyl 2-nonynoate</w:t>
            </w:r>
          </w:p>
        </w:tc>
        <w:tc>
          <w:tcPr>
            <w:tcW w:w="672" w:type="pct"/>
            <w:tcBorders>
              <w:top w:val="nil"/>
              <w:left w:val="nil"/>
              <w:bottom w:val="nil"/>
              <w:right w:val="nil"/>
            </w:tcBorders>
            <w:shd w:val="clear" w:color="auto" w:fill="auto"/>
            <w:noWrap/>
            <w:hideMark/>
          </w:tcPr>
          <w:p w14:paraId="2C35647D" w14:textId="77777777" w:rsidR="00501C91" w:rsidRPr="00354B87" w:rsidRDefault="00501C91" w:rsidP="00BE1E70">
            <w:pPr>
              <w:jc w:val="center"/>
              <w:rPr>
                <w:rFonts w:eastAsia="Times New Roman" w:cs="Times New Roman"/>
                <w:lang w:val="en-US"/>
              </w:rPr>
            </w:pPr>
            <w:r w:rsidRPr="00354B87">
              <w:rPr>
                <w:rFonts w:cs="Times New Roman"/>
              </w:rPr>
              <w:t>111-80-8</w:t>
            </w:r>
          </w:p>
        </w:tc>
        <w:tc>
          <w:tcPr>
            <w:tcW w:w="557" w:type="pct"/>
            <w:tcBorders>
              <w:top w:val="nil"/>
              <w:left w:val="nil"/>
              <w:bottom w:val="nil"/>
              <w:right w:val="nil"/>
            </w:tcBorders>
            <w:shd w:val="clear" w:color="auto" w:fill="auto"/>
            <w:noWrap/>
            <w:hideMark/>
          </w:tcPr>
          <w:p w14:paraId="175CE4E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61C6556C"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10C7F278"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61AD9E17"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38914678" w14:textId="77777777" w:rsidTr="001C0AAA">
        <w:trPr>
          <w:trHeight w:val="300"/>
        </w:trPr>
        <w:tc>
          <w:tcPr>
            <w:tcW w:w="290" w:type="pct"/>
            <w:tcBorders>
              <w:top w:val="nil"/>
              <w:left w:val="nil"/>
              <w:bottom w:val="nil"/>
              <w:right w:val="nil"/>
            </w:tcBorders>
            <w:shd w:val="clear" w:color="auto" w:fill="auto"/>
            <w:noWrap/>
            <w:hideMark/>
          </w:tcPr>
          <w:p w14:paraId="1BFFBCAF" w14:textId="77777777" w:rsidR="00501C91" w:rsidRPr="00354B87" w:rsidRDefault="00501C91" w:rsidP="00BE1E70">
            <w:pPr>
              <w:jc w:val="center"/>
              <w:rPr>
                <w:rFonts w:eastAsia="Times New Roman" w:cs="Times New Roman"/>
                <w:b/>
                <w:bCs/>
                <w:color w:val="000000"/>
                <w:lang w:val="en-US"/>
              </w:rPr>
            </w:pPr>
            <w:r w:rsidRPr="00354B87">
              <w:rPr>
                <w:rFonts w:cs="Times New Roman"/>
              </w:rPr>
              <w:t>49</w:t>
            </w:r>
          </w:p>
        </w:tc>
        <w:tc>
          <w:tcPr>
            <w:tcW w:w="1405" w:type="pct"/>
            <w:tcBorders>
              <w:top w:val="nil"/>
              <w:left w:val="nil"/>
              <w:bottom w:val="nil"/>
              <w:right w:val="nil"/>
            </w:tcBorders>
            <w:shd w:val="clear" w:color="auto" w:fill="auto"/>
            <w:noWrap/>
            <w:hideMark/>
          </w:tcPr>
          <w:p w14:paraId="3CF6468A" w14:textId="77777777" w:rsidR="00501C91" w:rsidRPr="00354B87" w:rsidRDefault="00501C91" w:rsidP="00BE1E70">
            <w:pPr>
              <w:jc w:val="left"/>
              <w:rPr>
                <w:rFonts w:eastAsia="Times New Roman" w:cs="Times New Roman"/>
                <w:lang w:val="en-US"/>
              </w:rPr>
            </w:pPr>
            <w:r w:rsidRPr="00354B87">
              <w:rPr>
                <w:rFonts w:cs="Times New Roman"/>
              </w:rPr>
              <w:t>Methyl 2-octynoate</w:t>
            </w:r>
          </w:p>
        </w:tc>
        <w:tc>
          <w:tcPr>
            <w:tcW w:w="672" w:type="pct"/>
            <w:tcBorders>
              <w:top w:val="nil"/>
              <w:left w:val="nil"/>
              <w:bottom w:val="nil"/>
              <w:right w:val="nil"/>
            </w:tcBorders>
            <w:shd w:val="clear" w:color="auto" w:fill="auto"/>
            <w:noWrap/>
            <w:hideMark/>
          </w:tcPr>
          <w:p w14:paraId="4EFCE21E" w14:textId="77777777" w:rsidR="00501C91" w:rsidRPr="00354B87" w:rsidRDefault="00501C91" w:rsidP="00BE1E70">
            <w:pPr>
              <w:jc w:val="center"/>
              <w:rPr>
                <w:rFonts w:eastAsia="Times New Roman" w:cs="Times New Roman"/>
                <w:color w:val="000000"/>
                <w:lang w:val="en-US"/>
              </w:rPr>
            </w:pPr>
            <w:r w:rsidRPr="00354B87">
              <w:rPr>
                <w:rFonts w:cs="Times New Roman"/>
              </w:rPr>
              <w:t>111-12-6</w:t>
            </w:r>
          </w:p>
        </w:tc>
        <w:tc>
          <w:tcPr>
            <w:tcW w:w="557" w:type="pct"/>
            <w:tcBorders>
              <w:top w:val="nil"/>
              <w:left w:val="nil"/>
              <w:bottom w:val="nil"/>
              <w:right w:val="nil"/>
            </w:tcBorders>
            <w:shd w:val="clear" w:color="auto" w:fill="auto"/>
            <w:noWrap/>
            <w:hideMark/>
          </w:tcPr>
          <w:p w14:paraId="567B6566"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56EDE55A"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7F848BBA"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1AF15D34"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66AA67DE" w14:textId="77777777" w:rsidTr="001C0AAA">
        <w:trPr>
          <w:trHeight w:val="300"/>
        </w:trPr>
        <w:tc>
          <w:tcPr>
            <w:tcW w:w="290" w:type="pct"/>
            <w:tcBorders>
              <w:top w:val="nil"/>
              <w:left w:val="nil"/>
              <w:bottom w:val="nil"/>
              <w:right w:val="nil"/>
            </w:tcBorders>
            <w:shd w:val="clear" w:color="auto" w:fill="auto"/>
            <w:noWrap/>
            <w:hideMark/>
          </w:tcPr>
          <w:p w14:paraId="3849345F" w14:textId="77777777" w:rsidR="00501C91" w:rsidRPr="00354B87" w:rsidRDefault="00501C91" w:rsidP="00BE1E70">
            <w:pPr>
              <w:jc w:val="center"/>
              <w:rPr>
                <w:rFonts w:eastAsia="Times New Roman" w:cs="Times New Roman"/>
                <w:b/>
                <w:bCs/>
                <w:color w:val="000000"/>
                <w:lang w:val="en-US"/>
              </w:rPr>
            </w:pPr>
            <w:r w:rsidRPr="00354B87">
              <w:rPr>
                <w:rFonts w:cs="Times New Roman"/>
              </w:rPr>
              <w:t>50</w:t>
            </w:r>
          </w:p>
        </w:tc>
        <w:tc>
          <w:tcPr>
            <w:tcW w:w="1405" w:type="pct"/>
            <w:tcBorders>
              <w:top w:val="nil"/>
              <w:left w:val="nil"/>
              <w:bottom w:val="nil"/>
              <w:right w:val="nil"/>
            </w:tcBorders>
            <w:shd w:val="clear" w:color="auto" w:fill="auto"/>
            <w:noWrap/>
            <w:hideMark/>
          </w:tcPr>
          <w:p w14:paraId="6B6B04FD" w14:textId="77777777" w:rsidR="00501C91" w:rsidRPr="00354B87" w:rsidRDefault="00501C91" w:rsidP="00BE1E70">
            <w:pPr>
              <w:jc w:val="left"/>
              <w:rPr>
                <w:rFonts w:eastAsia="Times New Roman" w:cs="Times New Roman"/>
                <w:lang w:val="en-US"/>
              </w:rPr>
            </w:pPr>
            <w:r w:rsidRPr="00354B87">
              <w:rPr>
                <w:rFonts w:cs="Times New Roman"/>
                <w:i/>
              </w:rPr>
              <w:t>p</w:t>
            </w:r>
            <w:r w:rsidRPr="00354B87">
              <w:rPr>
                <w:rFonts w:cs="Times New Roman"/>
              </w:rPr>
              <w:t>-methylhydrocinnamic aldehyde</w:t>
            </w:r>
          </w:p>
        </w:tc>
        <w:tc>
          <w:tcPr>
            <w:tcW w:w="672" w:type="pct"/>
            <w:tcBorders>
              <w:top w:val="nil"/>
              <w:left w:val="nil"/>
              <w:bottom w:val="nil"/>
              <w:right w:val="nil"/>
            </w:tcBorders>
            <w:shd w:val="clear" w:color="auto" w:fill="auto"/>
            <w:noWrap/>
            <w:hideMark/>
          </w:tcPr>
          <w:p w14:paraId="03AB4E02" w14:textId="77777777" w:rsidR="00501C91" w:rsidRPr="00354B87" w:rsidRDefault="00501C91" w:rsidP="00BE1E70">
            <w:pPr>
              <w:jc w:val="center"/>
              <w:rPr>
                <w:rFonts w:cs="Times New Roman"/>
                <w:color w:val="000000"/>
                <w:lang w:val="en-US"/>
              </w:rPr>
            </w:pPr>
            <w:r w:rsidRPr="00354B87">
              <w:rPr>
                <w:rFonts w:cs="Times New Roman"/>
                <w:color w:val="000000"/>
              </w:rPr>
              <w:t>5406-12-2</w:t>
            </w:r>
          </w:p>
          <w:p w14:paraId="5DDC4C03" w14:textId="77777777" w:rsidR="00501C91" w:rsidRPr="00354B87" w:rsidRDefault="00501C91" w:rsidP="00BE1E70">
            <w:pPr>
              <w:jc w:val="center"/>
              <w:rPr>
                <w:rFonts w:eastAsia="Times New Roman" w:cs="Times New Roman"/>
                <w:color w:val="000000"/>
                <w:lang w:val="en-US"/>
              </w:rPr>
            </w:pPr>
          </w:p>
        </w:tc>
        <w:tc>
          <w:tcPr>
            <w:tcW w:w="557" w:type="pct"/>
            <w:tcBorders>
              <w:top w:val="nil"/>
              <w:left w:val="nil"/>
              <w:bottom w:val="nil"/>
              <w:right w:val="nil"/>
            </w:tcBorders>
            <w:shd w:val="clear" w:color="auto" w:fill="auto"/>
            <w:noWrap/>
            <w:hideMark/>
          </w:tcPr>
          <w:p w14:paraId="675CEC26"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72DC5E92"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0B24EF0B"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22F330F8"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3DB9D05C" w14:textId="77777777" w:rsidTr="001C0AAA">
        <w:trPr>
          <w:trHeight w:val="300"/>
        </w:trPr>
        <w:tc>
          <w:tcPr>
            <w:tcW w:w="290" w:type="pct"/>
            <w:tcBorders>
              <w:top w:val="nil"/>
              <w:left w:val="nil"/>
              <w:bottom w:val="nil"/>
              <w:right w:val="nil"/>
            </w:tcBorders>
            <w:shd w:val="clear" w:color="auto" w:fill="auto"/>
            <w:noWrap/>
            <w:hideMark/>
          </w:tcPr>
          <w:p w14:paraId="325F9E52" w14:textId="77777777" w:rsidR="00501C91" w:rsidRPr="00354B87" w:rsidRDefault="00501C91" w:rsidP="00BE1E70">
            <w:pPr>
              <w:jc w:val="center"/>
              <w:rPr>
                <w:rFonts w:eastAsia="Times New Roman" w:cs="Times New Roman"/>
                <w:b/>
                <w:bCs/>
                <w:color w:val="000000"/>
                <w:lang w:val="en-US"/>
              </w:rPr>
            </w:pPr>
            <w:r w:rsidRPr="00354B87">
              <w:rPr>
                <w:rFonts w:cs="Times New Roman"/>
              </w:rPr>
              <w:t>51</w:t>
            </w:r>
          </w:p>
        </w:tc>
        <w:tc>
          <w:tcPr>
            <w:tcW w:w="1405" w:type="pct"/>
            <w:tcBorders>
              <w:top w:val="nil"/>
              <w:left w:val="nil"/>
              <w:bottom w:val="nil"/>
              <w:right w:val="nil"/>
            </w:tcBorders>
            <w:shd w:val="clear" w:color="auto" w:fill="auto"/>
            <w:noWrap/>
            <w:hideMark/>
          </w:tcPr>
          <w:p w14:paraId="19496E22" w14:textId="77777777" w:rsidR="00501C91" w:rsidRPr="00354B87" w:rsidRDefault="00501C91" w:rsidP="00BE1E70">
            <w:pPr>
              <w:jc w:val="left"/>
              <w:rPr>
                <w:rFonts w:eastAsia="Times New Roman" w:cs="Times New Roman"/>
                <w:lang w:val="en-US"/>
              </w:rPr>
            </w:pPr>
            <w:r w:rsidRPr="00354B87">
              <w:rPr>
                <w:rFonts w:cs="Times New Roman"/>
                <w:i/>
              </w:rPr>
              <w:t>t</w:t>
            </w:r>
            <w:r w:rsidRPr="00354B87">
              <w:rPr>
                <w:rFonts w:cs="Times New Roman"/>
              </w:rPr>
              <w:t>-2-Hexenal</w:t>
            </w:r>
          </w:p>
        </w:tc>
        <w:tc>
          <w:tcPr>
            <w:tcW w:w="672" w:type="pct"/>
            <w:tcBorders>
              <w:top w:val="nil"/>
              <w:left w:val="nil"/>
              <w:bottom w:val="nil"/>
              <w:right w:val="nil"/>
            </w:tcBorders>
            <w:shd w:val="clear" w:color="auto" w:fill="auto"/>
            <w:noWrap/>
            <w:hideMark/>
          </w:tcPr>
          <w:p w14:paraId="3112C6A0" w14:textId="77777777" w:rsidR="00501C91" w:rsidRPr="00354B87" w:rsidRDefault="00501C91" w:rsidP="00BE1E70">
            <w:pPr>
              <w:jc w:val="center"/>
              <w:rPr>
                <w:rFonts w:eastAsia="Times New Roman" w:cs="Times New Roman"/>
                <w:color w:val="000000"/>
                <w:lang w:val="en-US"/>
              </w:rPr>
            </w:pPr>
            <w:r w:rsidRPr="00354B87">
              <w:rPr>
                <w:rFonts w:cs="Times New Roman"/>
              </w:rPr>
              <w:t>6728-26-3</w:t>
            </w:r>
          </w:p>
        </w:tc>
        <w:tc>
          <w:tcPr>
            <w:tcW w:w="557" w:type="pct"/>
            <w:tcBorders>
              <w:top w:val="nil"/>
              <w:left w:val="nil"/>
              <w:bottom w:val="nil"/>
              <w:right w:val="nil"/>
            </w:tcBorders>
            <w:shd w:val="clear" w:color="auto" w:fill="auto"/>
            <w:noWrap/>
            <w:hideMark/>
          </w:tcPr>
          <w:p w14:paraId="385AAB69"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096EB955"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77C8B1B7"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6956B064"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0A61D8FB" w14:textId="77777777" w:rsidTr="001C0AAA">
        <w:trPr>
          <w:trHeight w:val="300"/>
        </w:trPr>
        <w:tc>
          <w:tcPr>
            <w:tcW w:w="290" w:type="pct"/>
            <w:tcBorders>
              <w:top w:val="nil"/>
              <w:left w:val="nil"/>
              <w:bottom w:val="nil"/>
              <w:right w:val="nil"/>
            </w:tcBorders>
            <w:shd w:val="clear" w:color="auto" w:fill="auto"/>
            <w:noWrap/>
            <w:hideMark/>
          </w:tcPr>
          <w:p w14:paraId="1C7B1FB5" w14:textId="77777777" w:rsidR="00501C91" w:rsidRPr="00354B87" w:rsidRDefault="00501C91" w:rsidP="00BE1E70">
            <w:pPr>
              <w:jc w:val="center"/>
              <w:rPr>
                <w:rFonts w:eastAsia="Times New Roman" w:cs="Times New Roman"/>
                <w:b/>
                <w:bCs/>
                <w:color w:val="000000"/>
                <w:lang w:val="en-US"/>
              </w:rPr>
            </w:pPr>
            <w:r w:rsidRPr="00354B87">
              <w:rPr>
                <w:rFonts w:cs="Times New Roman"/>
              </w:rPr>
              <w:t>52</w:t>
            </w:r>
          </w:p>
        </w:tc>
        <w:tc>
          <w:tcPr>
            <w:tcW w:w="1405" w:type="pct"/>
            <w:tcBorders>
              <w:top w:val="nil"/>
              <w:left w:val="nil"/>
              <w:bottom w:val="nil"/>
              <w:right w:val="nil"/>
            </w:tcBorders>
            <w:shd w:val="clear" w:color="auto" w:fill="auto"/>
            <w:noWrap/>
            <w:hideMark/>
          </w:tcPr>
          <w:p w14:paraId="3A7C24C4" w14:textId="77777777" w:rsidR="00501C91" w:rsidRPr="00354B87" w:rsidRDefault="00501C91" w:rsidP="00BE1E70">
            <w:pPr>
              <w:jc w:val="left"/>
              <w:rPr>
                <w:rFonts w:eastAsia="Times New Roman" w:cs="Times New Roman"/>
                <w:lang w:val="en-US"/>
              </w:rPr>
            </w:pPr>
            <w:r w:rsidRPr="00354B87">
              <w:rPr>
                <w:rFonts w:cs="Times New Roman"/>
              </w:rPr>
              <w:t>Ylang Ylang</w:t>
            </w:r>
          </w:p>
        </w:tc>
        <w:tc>
          <w:tcPr>
            <w:tcW w:w="672" w:type="pct"/>
            <w:tcBorders>
              <w:top w:val="nil"/>
              <w:left w:val="nil"/>
              <w:bottom w:val="nil"/>
              <w:right w:val="nil"/>
            </w:tcBorders>
            <w:shd w:val="clear" w:color="auto" w:fill="auto"/>
            <w:noWrap/>
            <w:hideMark/>
          </w:tcPr>
          <w:p w14:paraId="479B4E04" w14:textId="77777777" w:rsidR="00501C91" w:rsidRPr="00354B87" w:rsidRDefault="00501C91" w:rsidP="00BE1E70">
            <w:pPr>
              <w:jc w:val="center"/>
              <w:rPr>
                <w:rFonts w:eastAsia="Times New Roman" w:cs="Times New Roman"/>
                <w:color w:val="000000"/>
                <w:lang w:val="en-US"/>
              </w:rPr>
            </w:pPr>
            <w:r w:rsidRPr="00354B87">
              <w:rPr>
                <w:rFonts w:cs="Times New Roman"/>
              </w:rPr>
              <w:t>8006-81-3; 68606-83-7; 83863-30-3</w:t>
            </w:r>
          </w:p>
        </w:tc>
        <w:tc>
          <w:tcPr>
            <w:tcW w:w="557" w:type="pct"/>
            <w:tcBorders>
              <w:top w:val="nil"/>
              <w:left w:val="nil"/>
              <w:bottom w:val="nil"/>
              <w:right w:val="nil"/>
            </w:tcBorders>
            <w:shd w:val="clear" w:color="auto" w:fill="auto"/>
            <w:noWrap/>
            <w:hideMark/>
          </w:tcPr>
          <w:p w14:paraId="2C0CCEFD"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auto"/>
            <w:noWrap/>
            <w:hideMark/>
          </w:tcPr>
          <w:p w14:paraId="026D8A18"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696" w:type="pct"/>
            <w:tcBorders>
              <w:top w:val="nil"/>
              <w:left w:val="nil"/>
              <w:bottom w:val="nil"/>
              <w:right w:val="nil"/>
            </w:tcBorders>
            <w:shd w:val="clear" w:color="auto" w:fill="auto"/>
            <w:noWrap/>
            <w:hideMark/>
          </w:tcPr>
          <w:p w14:paraId="3F576774" w14:textId="77777777" w:rsidR="00501C91" w:rsidRPr="00354B87" w:rsidRDefault="00501C91" w:rsidP="00BE1E70">
            <w:pPr>
              <w:jc w:val="center"/>
              <w:rPr>
                <w:rFonts w:eastAsia="Times New Roman" w:cs="Times New Roman"/>
                <w:color w:val="000000"/>
                <w:lang w:val="en-US"/>
              </w:rPr>
            </w:pPr>
            <w:r w:rsidRPr="00354B87">
              <w:rPr>
                <w:rFonts w:cs="Times New Roman"/>
              </w:rPr>
              <w:t>1</w:t>
            </w:r>
          </w:p>
        </w:tc>
        <w:tc>
          <w:tcPr>
            <w:tcW w:w="752" w:type="pct"/>
            <w:tcBorders>
              <w:top w:val="nil"/>
              <w:left w:val="nil"/>
              <w:bottom w:val="nil"/>
              <w:right w:val="nil"/>
            </w:tcBorders>
          </w:tcPr>
          <w:p w14:paraId="1728917B"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tr w:rsidR="00501C91" w:rsidRPr="00354B87" w14:paraId="76C41417" w14:textId="77777777" w:rsidTr="001C0AAA">
        <w:trPr>
          <w:trHeight w:val="300"/>
        </w:trPr>
        <w:tc>
          <w:tcPr>
            <w:tcW w:w="290" w:type="pct"/>
            <w:tcBorders>
              <w:top w:val="nil"/>
              <w:left w:val="nil"/>
              <w:bottom w:val="nil"/>
              <w:right w:val="nil"/>
            </w:tcBorders>
            <w:shd w:val="clear" w:color="auto" w:fill="E7E6E6" w:themeFill="background2"/>
            <w:noWrap/>
            <w:hideMark/>
          </w:tcPr>
          <w:p w14:paraId="66CDB89F" w14:textId="77777777" w:rsidR="00501C91" w:rsidRPr="00354B87" w:rsidRDefault="00501C91" w:rsidP="00BE1E70">
            <w:pPr>
              <w:jc w:val="center"/>
              <w:rPr>
                <w:rFonts w:eastAsia="Times New Roman" w:cs="Times New Roman"/>
                <w:b/>
                <w:bCs/>
                <w:color w:val="000000"/>
                <w:lang w:val="en-US"/>
              </w:rPr>
            </w:pPr>
            <w:r w:rsidRPr="00354B87">
              <w:rPr>
                <w:rFonts w:cs="Times New Roman"/>
              </w:rPr>
              <w:t>53</w:t>
            </w:r>
          </w:p>
        </w:tc>
        <w:tc>
          <w:tcPr>
            <w:tcW w:w="1405" w:type="pct"/>
            <w:tcBorders>
              <w:top w:val="nil"/>
              <w:left w:val="nil"/>
              <w:bottom w:val="nil"/>
              <w:right w:val="nil"/>
            </w:tcBorders>
            <w:shd w:val="clear" w:color="auto" w:fill="E7E6E6" w:themeFill="background2"/>
            <w:noWrap/>
            <w:hideMark/>
          </w:tcPr>
          <w:p w14:paraId="7D30A8BD" w14:textId="77777777" w:rsidR="00501C91" w:rsidRPr="00354B87" w:rsidRDefault="00501C91" w:rsidP="00BE1E70">
            <w:pPr>
              <w:jc w:val="left"/>
              <w:rPr>
                <w:rFonts w:eastAsia="Times New Roman" w:cs="Times New Roman"/>
                <w:lang w:val="en-US"/>
              </w:rPr>
            </w:pPr>
            <w:r w:rsidRPr="00354B87">
              <w:rPr>
                <w:rFonts w:cs="Times New Roman"/>
              </w:rPr>
              <w:t>α-methyl cinnamic aldehyde</w:t>
            </w:r>
          </w:p>
        </w:tc>
        <w:tc>
          <w:tcPr>
            <w:tcW w:w="672" w:type="pct"/>
            <w:tcBorders>
              <w:top w:val="nil"/>
              <w:left w:val="nil"/>
              <w:bottom w:val="nil"/>
              <w:right w:val="nil"/>
            </w:tcBorders>
            <w:shd w:val="clear" w:color="auto" w:fill="E7E6E6" w:themeFill="background2"/>
            <w:noWrap/>
            <w:hideMark/>
          </w:tcPr>
          <w:p w14:paraId="4EC659F6" w14:textId="77777777" w:rsidR="00501C91" w:rsidRPr="00354B87" w:rsidRDefault="00501C91" w:rsidP="00BE1E70">
            <w:pPr>
              <w:jc w:val="center"/>
              <w:rPr>
                <w:rFonts w:eastAsia="Times New Roman" w:cs="Times New Roman"/>
                <w:color w:val="000000"/>
                <w:lang w:val="en-US"/>
              </w:rPr>
            </w:pPr>
            <w:r w:rsidRPr="00354B87">
              <w:rPr>
                <w:rFonts w:cs="Times New Roman"/>
              </w:rPr>
              <w:t>101-39-3</w:t>
            </w:r>
          </w:p>
        </w:tc>
        <w:tc>
          <w:tcPr>
            <w:tcW w:w="557" w:type="pct"/>
            <w:tcBorders>
              <w:top w:val="nil"/>
              <w:left w:val="nil"/>
              <w:bottom w:val="nil"/>
              <w:right w:val="nil"/>
            </w:tcBorders>
            <w:shd w:val="clear" w:color="auto" w:fill="E7E6E6" w:themeFill="background2"/>
            <w:noWrap/>
            <w:hideMark/>
          </w:tcPr>
          <w:p w14:paraId="2A762396"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113FF694"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5DE3515F"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74B59FE5"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475EA5D4" w14:textId="77777777" w:rsidTr="001C0AAA">
        <w:trPr>
          <w:trHeight w:val="300"/>
        </w:trPr>
        <w:tc>
          <w:tcPr>
            <w:tcW w:w="290" w:type="pct"/>
            <w:tcBorders>
              <w:top w:val="nil"/>
              <w:left w:val="nil"/>
              <w:bottom w:val="nil"/>
              <w:right w:val="nil"/>
            </w:tcBorders>
            <w:shd w:val="clear" w:color="auto" w:fill="E7E6E6" w:themeFill="background2"/>
            <w:noWrap/>
            <w:hideMark/>
          </w:tcPr>
          <w:p w14:paraId="5B43B8F4" w14:textId="77777777" w:rsidR="00501C91" w:rsidRPr="00354B87" w:rsidRDefault="00501C91" w:rsidP="00BE1E70">
            <w:pPr>
              <w:jc w:val="center"/>
              <w:rPr>
                <w:rFonts w:eastAsia="Times New Roman" w:cs="Times New Roman"/>
                <w:b/>
                <w:bCs/>
                <w:color w:val="000000"/>
                <w:lang w:val="en-US"/>
              </w:rPr>
            </w:pPr>
            <w:r w:rsidRPr="00354B87">
              <w:rPr>
                <w:rFonts w:cs="Times New Roman"/>
              </w:rPr>
              <w:t>54</w:t>
            </w:r>
          </w:p>
        </w:tc>
        <w:tc>
          <w:tcPr>
            <w:tcW w:w="1405" w:type="pct"/>
            <w:tcBorders>
              <w:top w:val="nil"/>
              <w:left w:val="nil"/>
              <w:bottom w:val="nil"/>
              <w:right w:val="nil"/>
            </w:tcBorders>
            <w:shd w:val="clear" w:color="auto" w:fill="E7E6E6" w:themeFill="background2"/>
            <w:noWrap/>
            <w:hideMark/>
          </w:tcPr>
          <w:p w14:paraId="501B598F" w14:textId="77777777" w:rsidR="00501C91" w:rsidRPr="00354B87" w:rsidRDefault="00501C91" w:rsidP="00BE1E70">
            <w:pPr>
              <w:jc w:val="left"/>
              <w:rPr>
                <w:rFonts w:eastAsia="Times New Roman" w:cs="Times New Roman"/>
                <w:lang w:val="en-US"/>
              </w:rPr>
            </w:pPr>
            <w:r w:rsidRPr="00354B87">
              <w:rPr>
                <w:rFonts w:cs="Times New Roman"/>
              </w:rPr>
              <w:t>Benzyl cinnamate</w:t>
            </w:r>
          </w:p>
        </w:tc>
        <w:tc>
          <w:tcPr>
            <w:tcW w:w="672" w:type="pct"/>
            <w:tcBorders>
              <w:top w:val="nil"/>
              <w:left w:val="nil"/>
              <w:bottom w:val="nil"/>
              <w:right w:val="nil"/>
            </w:tcBorders>
            <w:shd w:val="clear" w:color="auto" w:fill="E7E6E6" w:themeFill="background2"/>
            <w:noWrap/>
            <w:hideMark/>
          </w:tcPr>
          <w:p w14:paraId="44479286" w14:textId="77777777" w:rsidR="00501C91" w:rsidRPr="00354B87" w:rsidRDefault="00501C91" w:rsidP="00BE1E70">
            <w:pPr>
              <w:jc w:val="center"/>
              <w:rPr>
                <w:rFonts w:eastAsia="Times New Roman" w:cs="Times New Roman"/>
                <w:color w:val="000000"/>
                <w:lang w:val="en-US"/>
              </w:rPr>
            </w:pPr>
            <w:r w:rsidRPr="00354B87">
              <w:rPr>
                <w:rFonts w:cs="Times New Roman"/>
              </w:rPr>
              <w:t>103-41-3</w:t>
            </w:r>
          </w:p>
        </w:tc>
        <w:tc>
          <w:tcPr>
            <w:tcW w:w="557" w:type="pct"/>
            <w:tcBorders>
              <w:top w:val="nil"/>
              <w:left w:val="nil"/>
              <w:bottom w:val="nil"/>
              <w:right w:val="nil"/>
            </w:tcBorders>
            <w:shd w:val="clear" w:color="auto" w:fill="E7E6E6" w:themeFill="background2"/>
            <w:noWrap/>
            <w:hideMark/>
          </w:tcPr>
          <w:p w14:paraId="08CCF4C7"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39D71E75"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0CB82FC5"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110D5410"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235A74EC" w14:textId="77777777" w:rsidTr="001C0AAA">
        <w:trPr>
          <w:trHeight w:val="300"/>
        </w:trPr>
        <w:tc>
          <w:tcPr>
            <w:tcW w:w="290" w:type="pct"/>
            <w:tcBorders>
              <w:top w:val="nil"/>
              <w:left w:val="nil"/>
              <w:bottom w:val="nil"/>
              <w:right w:val="nil"/>
            </w:tcBorders>
            <w:shd w:val="clear" w:color="auto" w:fill="E7E6E6" w:themeFill="background2"/>
            <w:noWrap/>
            <w:hideMark/>
          </w:tcPr>
          <w:p w14:paraId="150CA2D0" w14:textId="77777777" w:rsidR="00501C91" w:rsidRPr="00354B87" w:rsidRDefault="00501C91" w:rsidP="00BE1E70">
            <w:pPr>
              <w:jc w:val="center"/>
              <w:rPr>
                <w:rFonts w:eastAsia="Times New Roman" w:cs="Times New Roman"/>
                <w:b/>
                <w:bCs/>
                <w:color w:val="000000"/>
                <w:lang w:val="en-US"/>
              </w:rPr>
            </w:pPr>
            <w:r w:rsidRPr="00354B87">
              <w:rPr>
                <w:rFonts w:cs="Times New Roman"/>
              </w:rPr>
              <w:lastRenderedPageBreak/>
              <w:t>55</w:t>
            </w:r>
          </w:p>
        </w:tc>
        <w:tc>
          <w:tcPr>
            <w:tcW w:w="1405" w:type="pct"/>
            <w:tcBorders>
              <w:top w:val="nil"/>
              <w:left w:val="nil"/>
              <w:bottom w:val="nil"/>
              <w:right w:val="nil"/>
            </w:tcBorders>
            <w:shd w:val="clear" w:color="auto" w:fill="E7E6E6" w:themeFill="background2"/>
            <w:noWrap/>
            <w:hideMark/>
          </w:tcPr>
          <w:p w14:paraId="20CED583" w14:textId="77777777" w:rsidR="00501C91" w:rsidRPr="00354B87" w:rsidRDefault="00501C91" w:rsidP="00BE1E70">
            <w:pPr>
              <w:jc w:val="left"/>
              <w:rPr>
                <w:rFonts w:eastAsia="Times New Roman" w:cs="Times New Roman"/>
                <w:lang w:val="en-US"/>
              </w:rPr>
            </w:pPr>
            <w:r w:rsidRPr="00354B87">
              <w:rPr>
                <w:rFonts w:cs="Times New Roman"/>
              </w:rPr>
              <w:t xml:space="preserve">Benzyl salicylate </w:t>
            </w:r>
          </w:p>
        </w:tc>
        <w:tc>
          <w:tcPr>
            <w:tcW w:w="672" w:type="pct"/>
            <w:tcBorders>
              <w:top w:val="nil"/>
              <w:left w:val="nil"/>
              <w:bottom w:val="nil"/>
              <w:right w:val="nil"/>
            </w:tcBorders>
            <w:shd w:val="clear" w:color="auto" w:fill="E7E6E6" w:themeFill="background2"/>
            <w:noWrap/>
            <w:hideMark/>
          </w:tcPr>
          <w:p w14:paraId="39E1D529" w14:textId="77777777" w:rsidR="00501C91" w:rsidRPr="00354B87" w:rsidRDefault="00501C91" w:rsidP="00BE1E70">
            <w:pPr>
              <w:jc w:val="center"/>
              <w:rPr>
                <w:rFonts w:eastAsia="Times New Roman" w:cs="Times New Roman"/>
                <w:color w:val="000000"/>
                <w:lang w:val="en-US"/>
              </w:rPr>
            </w:pPr>
            <w:r w:rsidRPr="00354B87">
              <w:rPr>
                <w:rFonts w:cs="Times New Roman"/>
              </w:rPr>
              <w:t>118-58-1</w:t>
            </w:r>
          </w:p>
        </w:tc>
        <w:tc>
          <w:tcPr>
            <w:tcW w:w="557" w:type="pct"/>
            <w:tcBorders>
              <w:top w:val="nil"/>
              <w:left w:val="nil"/>
              <w:bottom w:val="nil"/>
              <w:right w:val="nil"/>
            </w:tcBorders>
            <w:shd w:val="clear" w:color="auto" w:fill="E7E6E6" w:themeFill="background2"/>
            <w:noWrap/>
            <w:hideMark/>
          </w:tcPr>
          <w:p w14:paraId="27BB662E"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5B4BB5D8"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028C1616"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5337EBB6"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166C6AFE" w14:textId="77777777" w:rsidTr="001C0AAA">
        <w:trPr>
          <w:trHeight w:val="300"/>
        </w:trPr>
        <w:tc>
          <w:tcPr>
            <w:tcW w:w="290" w:type="pct"/>
            <w:tcBorders>
              <w:top w:val="nil"/>
              <w:left w:val="nil"/>
              <w:bottom w:val="nil"/>
              <w:right w:val="nil"/>
            </w:tcBorders>
            <w:shd w:val="clear" w:color="auto" w:fill="E7E6E6" w:themeFill="background2"/>
            <w:noWrap/>
            <w:hideMark/>
          </w:tcPr>
          <w:p w14:paraId="60443702" w14:textId="77777777" w:rsidR="00501C91" w:rsidRPr="00354B87" w:rsidRDefault="00501C91" w:rsidP="00BE1E70">
            <w:pPr>
              <w:jc w:val="center"/>
              <w:rPr>
                <w:rFonts w:eastAsia="Times New Roman" w:cs="Times New Roman"/>
                <w:b/>
                <w:bCs/>
                <w:color w:val="000000"/>
                <w:lang w:val="en-US"/>
              </w:rPr>
            </w:pPr>
            <w:r w:rsidRPr="00354B87">
              <w:rPr>
                <w:rFonts w:cs="Times New Roman"/>
              </w:rPr>
              <w:t>56</w:t>
            </w:r>
          </w:p>
        </w:tc>
        <w:tc>
          <w:tcPr>
            <w:tcW w:w="1405" w:type="pct"/>
            <w:tcBorders>
              <w:top w:val="nil"/>
              <w:left w:val="nil"/>
              <w:bottom w:val="nil"/>
              <w:right w:val="nil"/>
            </w:tcBorders>
            <w:shd w:val="clear" w:color="auto" w:fill="E7E6E6" w:themeFill="background2"/>
            <w:noWrap/>
            <w:hideMark/>
          </w:tcPr>
          <w:p w14:paraId="33FF2730" w14:textId="77777777" w:rsidR="00501C91" w:rsidRPr="00354B87" w:rsidRDefault="00501C91" w:rsidP="00BE1E70">
            <w:pPr>
              <w:jc w:val="left"/>
              <w:rPr>
                <w:rFonts w:eastAsia="Times New Roman" w:cs="Times New Roman"/>
                <w:lang w:val="en-US"/>
              </w:rPr>
            </w:pPr>
            <w:r w:rsidRPr="00354B87">
              <w:rPr>
                <w:rFonts w:cs="Times New Roman"/>
              </w:rPr>
              <w:t>Benzylbenzoate</w:t>
            </w:r>
          </w:p>
        </w:tc>
        <w:tc>
          <w:tcPr>
            <w:tcW w:w="672" w:type="pct"/>
            <w:tcBorders>
              <w:top w:val="nil"/>
              <w:left w:val="nil"/>
              <w:bottom w:val="nil"/>
              <w:right w:val="nil"/>
            </w:tcBorders>
            <w:shd w:val="clear" w:color="auto" w:fill="E7E6E6" w:themeFill="background2"/>
            <w:noWrap/>
            <w:hideMark/>
          </w:tcPr>
          <w:p w14:paraId="5E8F1FA6" w14:textId="77777777" w:rsidR="00501C91" w:rsidRPr="00354B87" w:rsidRDefault="00501C91" w:rsidP="00BE1E70">
            <w:pPr>
              <w:jc w:val="center"/>
              <w:rPr>
                <w:rFonts w:eastAsia="Times New Roman" w:cs="Times New Roman"/>
                <w:color w:val="000000"/>
                <w:lang w:val="en-US"/>
              </w:rPr>
            </w:pPr>
            <w:r w:rsidRPr="00354B87">
              <w:rPr>
                <w:rFonts w:cs="Times New Roman"/>
              </w:rPr>
              <w:t>120-51-4</w:t>
            </w:r>
          </w:p>
        </w:tc>
        <w:tc>
          <w:tcPr>
            <w:tcW w:w="557" w:type="pct"/>
            <w:tcBorders>
              <w:top w:val="nil"/>
              <w:left w:val="nil"/>
              <w:bottom w:val="nil"/>
              <w:right w:val="nil"/>
            </w:tcBorders>
            <w:shd w:val="clear" w:color="auto" w:fill="E7E6E6" w:themeFill="background2"/>
            <w:noWrap/>
            <w:hideMark/>
          </w:tcPr>
          <w:p w14:paraId="33BDFA86"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1A40AAA4"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3DDF25C0"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34B81E3A"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691EDED2" w14:textId="77777777" w:rsidTr="001C0AAA">
        <w:trPr>
          <w:trHeight w:val="300"/>
        </w:trPr>
        <w:tc>
          <w:tcPr>
            <w:tcW w:w="290" w:type="pct"/>
            <w:tcBorders>
              <w:top w:val="nil"/>
              <w:left w:val="nil"/>
              <w:bottom w:val="nil"/>
              <w:right w:val="nil"/>
            </w:tcBorders>
            <w:shd w:val="clear" w:color="auto" w:fill="E7E6E6" w:themeFill="background2"/>
            <w:noWrap/>
            <w:hideMark/>
          </w:tcPr>
          <w:p w14:paraId="58515688" w14:textId="77777777" w:rsidR="00501C91" w:rsidRPr="00354B87" w:rsidRDefault="00501C91" w:rsidP="00BE1E70">
            <w:pPr>
              <w:jc w:val="center"/>
              <w:rPr>
                <w:rFonts w:eastAsia="Times New Roman" w:cs="Times New Roman"/>
                <w:b/>
                <w:bCs/>
                <w:color w:val="000000"/>
                <w:lang w:val="en-US"/>
              </w:rPr>
            </w:pPr>
            <w:r w:rsidRPr="00354B87">
              <w:rPr>
                <w:rFonts w:cs="Times New Roman"/>
              </w:rPr>
              <w:t>57</w:t>
            </w:r>
          </w:p>
        </w:tc>
        <w:tc>
          <w:tcPr>
            <w:tcW w:w="1405" w:type="pct"/>
            <w:tcBorders>
              <w:top w:val="nil"/>
              <w:left w:val="nil"/>
              <w:bottom w:val="nil"/>
              <w:right w:val="nil"/>
            </w:tcBorders>
            <w:shd w:val="clear" w:color="auto" w:fill="E7E6E6" w:themeFill="background2"/>
            <w:noWrap/>
            <w:hideMark/>
          </w:tcPr>
          <w:p w14:paraId="43718B74" w14:textId="77777777" w:rsidR="00501C91" w:rsidRPr="00354B87" w:rsidRDefault="00501C91" w:rsidP="00BE1E70">
            <w:pPr>
              <w:jc w:val="left"/>
              <w:rPr>
                <w:rFonts w:eastAsia="Times New Roman" w:cs="Times New Roman"/>
                <w:lang w:val="en-US"/>
              </w:rPr>
            </w:pPr>
            <w:r w:rsidRPr="00354B87">
              <w:rPr>
                <w:rFonts w:cs="Times New Roman"/>
                <w:i/>
              </w:rPr>
              <w:t>d</w:t>
            </w:r>
            <w:r w:rsidRPr="00354B87">
              <w:rPr>
                <w:rFonts w:cs="Times New Roman"/>
              </w:rPr>
              <w:t>-Limonene</w:t>
            </w:r>
          </w:p>
        </w:tc>
        <w:tc>
          <w:tcPr>
            <w:tcW w:w="672" w:type="pct"/>
            <w:tcBorders>
              <w:top w:val="nil"/>
              <w:left w:val="nil"/>
              <w:bottom w:val="nil"/>
              <w:right w:val="nil"/>
            </w:tcBorders>
            <w:shd w:val="clear" w:color="auto" w:fill="E7E6E6" w:themeFill="background2"/>
            <w:noWrap/>
            <w:hideMark/>
          </w:tcPr>
          <w:p w14:paraId="75FFB821" w14:textId="77777777" w:rsidR="00501C91" w:rsidRPr="00354B87" w:rsidRDefault="00501C91" w:rsidP="00BE1E70">
            <w:pPr>
              <w:jc w:val="center"/>
              <w:rPr>
                <w:rFonts w:eastAsia="Times New Roman" w:cs="Times New Roman"/>
                <w:color w:val="000000"/>
                <w:lang w:val="en-US"/>
              </w:rPr>
            </w:pPr>
            <w:r w:rsidRPr="00354B87">
              <w:rPr>
                <w:rFonts w:cs="Times New Roman"/>
              </w:rPr>
              <w:t>5989-27-5</w:t>
            </w:r>
          </w:p>
        </w:tc>
        <w:tc>
          <w:tcPr>
            <w:tcW w:w="557" w:type="pct"/>
            <w:tcBorders>
              <w:top w:val="nil"/>
              <w:left w:val="nil"/>
              <w:bottom w:val="nil"/>
              <w:right w:val="nil"/>
            </w:tcBorders>
            <w:shd w:val="clear" w:color="auto" w:fill="E7E6E6" w:themeFill="background2"/>
            <w:noWrap/>
            <w:hideMark/>
          </w:tcPr>
          <w:p w14:paraId="6E47C5C4"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527AF31A"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51CD12DF"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4359DA77"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1C522CC7" w14:textId="77777777" w:rsidTr="001C0AAA">
        <w:trPr>
          <w:trHeight w:val="300"/>
        </w:trPr>
        <w:tc>
          <w:tcPr>
            <w:tcW w:w="290" w:type="pct"/>
            <w:tcBorders>
              <w:top w:val="nil"/>
              <w:left w:val="nil"/>
              <w:bottom w:val="nil"/>
              <w:right w:val="nil"/>
            </w:tcBorders>
            <w:shd w:val="clear" w:color="auto" w:fill="E7E6E6" w:themeFill="background2"/>
            <w:noWrap/>
            <w:hideMark/>
          </w:tcPr>
          <w:p w14:paraId="60570517" w14:textId="77777777" w:rsidR="00501C91" w:rsidRPr="00354B87" w:rsidRDefault="00501C91" w:rsidP="00BE1E70">
            <w:pPr>
              <w:jc w:val="center"/>
              <w:rPr>
                <w:rFonts w:eastAsia="Times New Roman" w:cs="Times New Roman"/>
                <w:b/>
                <w:bCs/>
                <w:color w:val="000000"/>
                <w:lang w:val="en-US"/>
              </w:rPr>
            </w:pPr>
            <w:r w:rsidRPr="00354B87">
              <w:rPr>
                <w:rFonts w:cs="Times New Roman"/>
              </w:rPr>
              <w:t>58</w:t>
            </w:r>
          </w:p>
        </w:tc>
        <w:tc>
          <w:tcPr>
            <w:tcW w:w="1405" w:type="pct"/>
            <w:tcBorders>
              <w:top w:val="nil"/>
              <w:left w:val="nil"/>
              <w:bottom w:val="nil"/>
              <w:right w:val="nil"/>
            </w:tcBorders>
            <w:shd w:val="clear" w:color="auto" w:fill="E7E6E6" w:themeFill="background2"/>
            <w:noWrap/>
            <w:hideMark/>
          </w:tcPr>
          <w:p w14:paraId="056B254A" w14:textId="77777777" w:rsidR="00501C91" w:rsidRPr="00354B87" w:rsidRDefault="00501C91" w:rsidP="00BE1E70">
            <w:pPr>
              <w:jc w:val="left"/>
              <w:rPr>
                <w:rFonts w:eastAsia="Times New Roman" w:cs="Times New Roman"/>
                <w:lang w:val="en-US"/>
              </w:rPr>
            </w:pPr>
            <w:r w:rsidRPr="00354B87">
              <w:rPr>
                <w:rFonts w:cs="Times New Roman"/>
              </w:rPr>
              <w:t>Isocyclocitral</w:t>
            </w:r>
          </w:p>
        </w:tc>
        <w:tc>
          <w:tcPr>
            <w:tcW w:w="672" w:type="pct"/>
            <w:tcBorders>
              <w:top w:val="nil"/>
              <w:left w:val="nil"/>
              <w:bottom w:val="nil"/>
              <w:right w:val="nil"/>
            </w:tcBorders>
            <w:shd w:val="clear" w:color="auto" w:fill="E7E6E6" w:themeFill="background2"/>
            <w:noWrap/>
            <w:hideMark/>
          </w:tcPr>
          <w:p w14:paraId="7A824ADE" w14:textId="77777777" w:rsidR="00501C91" w:rsidRPr="00354B87" w:rsidRDefault="00501C91" w:rsidP="00BE1E70">
            <w:pPr>
              <w:jc w:val="center"/>
              <w:rPr>
                <w:rFonts w:eastAsia="Times New Roman" w:cs="Times New Roman"/>
                <w:color w:val="000000"/>
                <w:lang w:val="en-US"/>
              </w:rPr>
            </w:pPr>
            <w:r w:rsidRPr="00354B87">
              <w:rPr>
                <w:rFonts w:cs="Times New Roman"/>
              </w:rPr>
              <w:t>1335-66-6</w:t>
            </w:r>
          </w:p>
        </w:tc>
        <w:tc>
          <w:tcPr>
            <w:tcW w:w="557" w:type="pct"/>
            <w:tcBorders>
              <w:top w:val="nil"/>
              <w:left w:val="nil"/>
              <w:bottom w:val="nil"/>
              <w:right w:val="nil"/>
            </w:tcBorders>
            <w:shd w:val="clear" w:color="auto" w:fill="E7E6E6" w:themeFill="background2"/>
            <w:noWrap/>
            <w:hideMark/>
          </w:tcPr>
          <w:p w14:paraId="737F0F52"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6C7BB38C"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60A3FE50"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0E603807"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41782775" w14:textId="77777777" w:rsidTr="001C0AAA">
        <w:trPr>
          <w:trHeight w:val="300"/>
        </w:trPr>
        <w:tc>
          <w:tcPr>
            <w:tcW w:w="290" w:type="pct"/>
            <w:tcBorders>
              <w:top w:val="nil"/>
              <w:left w:val="nil"/>
              <w:bottom w:val="nil"/>
              <w:right w:val="nil"/>
            </w:tcBorders>
            <w:shd w:val="clear" w:color="auto" w:fill="E7E6E6" w:themeFill="background2"/>
            <w:noWrap/>
            <w:hideMark/>
          </w:tcPr>
          <w:p w14:paraId="178C85AB" w14:textId="77777777" w:rsidR="00501C91" w:rsidRPr="00354B87" w:rsidRDefault="00501C91" w:rsidP="00BE1E70">
            <w:pPr>
              <w:jc w:val="center"/>
              <w:rPr>
                <w:rFonts w:eastAsia="Times New Roman" w:cs="Times New Roman"/>
                <w:b/>
                <w:bCs/>
                <w:color w:val="000000"/>
                <w:lang w:val="en-US"/>
              </w:rPr>
            </w:pPr>
            <w:r w:rsidRPr="00354B87">
              <w:rPr>
                <w:rFonts w:cs="Times New Roman"/>
              </w:rPr>
              <w:t>59</w:t>
            </w:r>
          </w:p>
        </w:tc>
        <w:tc>
          <w:tcPr>
            <w:tcW w:w="1405" w:type="pct"/>
            <w:tcBorders>
              <w:top w:val="nil"/>
              <w:left w:val="nil"/>
              <w:bottom w:val="nil"/>
              <w:right w:val="nil"/>
            </w:tcBorders>
            <w:shd w:val="clear" w:color="auto" w:fill="E7E6E6" w:themeFill="background2"/>
            <w:noWrap/>
            <w:hideMark/>
          </w:tcPr>
          <w:p w14:paraId="04F0AD84" w14:textId="77777777" w:rsidR="00501C91" w:rsidRPr="00354B87" w:rsidRDefault="00501C91" w:rsidP="00BE1E70">
            <w:pPr>
              <w:jc w:val="left"/>
              <w:rPr>
                <w:rFonts w:eastAsia="Times New Roman" w:cs="Times New Roman"/>
                <w:lang w:val="en-US"/>
              </w:rPr>
            </w:pPr>
            <w:r w:rsidRPr="00354B87">
              <w:rPr>
                <w:rFonts w:cs="Times New Roman"/>
              </w:rPr>
              <w:t>Lyral</w:t>
            </w:r>
          </w:p>
        </w:tc>
        <w:tc>
          <w:tcPr>
            <w:tcW w:w="672" w:type="pct"/>
            <w:tcBorders>
              <w:top w:val="nil"/>
              <w:left w:val="nil"/>
              <w:bottom w:val="nil"/>
              <w:right w:val="nil"/>
            </w:tcBorders>
            <w:shd w:val="clear" w:color="auto" w:fill="E7E6E6" w:themeFill="background2"/>
            <w:noWrap/>
            <w:hideMark/>
          </w:tcPr>
          <w:p w14:paraId="203D63DE" w14:textId="77777777" w:rsidR="00501C91" w:rsidRPr="00354B87" w:rsidRDefault="00501C91" w:rsidP="00BE1E70">
            <w:pPr>
              <w:jc w:val="center"/>
              <w:rPr>
                <w:rFonts w:eastAsia="Times New Roman" w:cs="Times New Roman"/>
                <w:color w:val="000000"/>
                <w:lang w:val="en-US"/>
              </w:rPr>
            </w:pPr>
            <w:r w:rsidRPr="00354B87">
              <w:rPr>
                <w:rFonts w:cs="Times New Roman"/>
              </w:rPr>
              <w:t>31906-04-4</w:t>
            </w:r>
          </w:p>
        </w:tc>
        <w:tc>
          <w:tcPr>
            <w:tcW w:w="557" w:type="pct"/>
            <w:tcBorders>
              <w:top w:val="nil"/>
              <w:left w:val="nil"/>
              <w:bottom w:val="nil"/>
              <w:right w:val="nil"/>
            </w:tcBorders>
            <w:shd w:val="clear" w:color="auto" w:fill="E7E6E6" w:themeFill="background2"/>
            <w:noWrap/>
            <w:hideMark/>
          </w:tcPr>
          <w:p w14:paraId="6E2CF6FD"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4E0C42B8"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47685B9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098EAC64"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65970D23" w14:textId="77777777" w:rsidTr="001C0AAA">
        <w:trPr>
          <w:trHeight w:val="300"/>
        </w:trPr>
        <w:tc>
          <w:tcPr>
            <w:tcW w:w="290" w:type="pct"/>
            <w:tcBorders>
              <w:top w:val="nil"/>
              <w:left w:val="nil"/>
              <w:bottom w:val="nil"/>
              <w:right w:val="nil"/>
            </w:tcBorders>
            <w:shd w:val="clear" w:color="auto" w:fill="E7E6E6" w:themeFill="background2"/>
            <w:noWrap/>
            <w:hideMark/>
          </w:tcPr>
          <w:p w14:paraId="398E9702" w14:textId="77777777" w:rsidR="00501C91" w:rsidRPr="00354B87" w:rsidRDefault="00501C91" w:rsidP="00BE1E70">
            <w:pPr>
              <w:jc w:val="center"/>
              <w:rPr>
                <w:rFonts w:eastAsia="Times New Roman" w:cs="Times New Roman"/>
                <w:b/>
                <w:bCs/>
                <w:color w:val="000000"/>
                <w:lang w:val="en-US"/>
              </w:rPr>
            </w:pPr>
            <w:r w:rsidRPr="00354B87">
              <w:rPr>
                <w:rFonts w:cs="Times New Roman"/>
              </w:rPr>
              <w:t>60</w:t>
            </w:r>
          </w:p>
        </w:tc>
        <w:tc>
          <w:tcPr>
            <w:tcW w:w="1405" w:type="pct"/>
            <w:tcBorders>
              <w:top w:val="nil"/>
              <w:left w:val="nil"/>
              <w:bottom w:val="nil"/>
              <w:right w:val="nil"/>
            </w:tcBorders>
            <w:shd w:val="clear" w:color="auto" w:fill="E7E6E6" w:themeFill="background2"/>
            <w:noWrap/>
            <w:hideMark/>
          </w:tcPr>
          <w:p w14:paraId="2E4409F5" w14:textId="77777777" w:rsidR="00501C91" w:rsidRPr="00354B87" w:rsidRDefault="00501C91" w:rsidP="00BE1E70">
            <w:pPr>
              <w:jc w:val="left"/>
              <w:rPr>
                <w:rFonts w:eastAsia="Times New Roman" w:cs="Times New Roman"/>
                <w:lang w:val="en-US"/>
              </w:rPr>
            </w:pPr>
            <w:r w:rsidRPr="00354B87">
              <w:rPr>
                <w:rFonts w:cs="Times New Roman"/>
              </w:rPr>
              <w:t>Propylene glycol</w:t>
            </w:r>
          </w:p>
        </w:tc>
        <w:tc>
          <w:tcPr>
            <w:tcW w:w="672" w:type="pct"/>
            <w:tcBorders>
              <w:top w:val="nil"/>
              <w:left w:val="nil"/>
              <w:bottom w:val="nil"/>
              <w:right w:val="nil"/>
            </w:tcBorders>
            <w:shd w:val="clear" w:color="auto" w:fill="E7E6E6" w:themeFill="background2"/>
            <w:noWrap/>
            <w:hideMark/>
          </w:tcPr>
          <w:p w14:paraId="033EDADE" w14:textId="77777777" w:rsidR="00501C91" w:rsidRPr="00354B87" w:rsidRDefault="00501C91" w:rsidP="00BE1E70">
            <w:pPr>
              <w:jc w:val="center"/>
              <w:rPr>
                <w:rFonts w:eastAsia="Times New Roman" w:cs="Times New Roman"/>
                <w:color w:val="000000"/>
                <w:lang w:val="en-US"/>
              </w:rPr>
            </w:pPr>
            <w:r w:rsidRPr="00354B87">
              <w:rPr>
                <w:rFonts w:cs="Times New Roman"/>
              </w:rPr>
              <w:t>57-55-6</w:t>
            </w:r>
          </w:p>
        </w:tc>
        <w:tc>
          <w:tcPr>
            <w:tcW w:w="557" w:type="pct"/>
            <w:tcBorders>
              <w:top w:val="nil"/>
              <w:left w:val="nil"/>
              <w:bottom w:val="nil"/>
              <w:right w:val="nil"/>
            </w:tcBorders>
            <w:shd w:val="clear" w:color="auto" w:fill="E7E6E6" w:themeFill="background2"/>
            <w:noWrap/>
            <w:hideMark/>
          </w:tcPr>
          <w:p w14:paraId="1D5F287A"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nil"/>
              <w:right w:val="nil"/>
            </w:tcBorders>
            <w:shd w:val="clear" w:color="auto" w:fill="E7E6E6" w:themeFill="background2"/>
            <w:noWrap/>
            <w:hideMark/>
          </w:tcPr>
          <w:p w14:paraId="66A0A224"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nil"/>
              <w:right w:val="nil"/>
            </w:tcBorders>
            <w:shd w:val="clear" w:color="auto" w:fill="E7E6E6" w:themeFill="background2"/>
            <w:noWrap/>
            <w:hideMark/>
          </w:tcPr>
          <w:p w14:paraId="3B793D6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nil"/>
              <w:right w:val="nil"/>
            </w:tcBorders>
            <w:shd w:val="clear" w:color="auto" w:fill="E7E6E6" w:themeFill="background2"/>
          </w:tcPr>
          <w:p w14:paraId="3535A210" w14:textId="77777777" w:rsidR="00501C91" w:rsidRPr="00354B87" w:rsidRDefault="00501C91" w:rsidP="00BE1E70">
            <w:pPr>
              <w:jc w:val="center"/>
              <w:rPr>
                <w:rFonts w:eastAsia="Times New Roman" w:cs="Times New Roman"/>
                <w:color w:val="000000"/>
                <w:lang w:val="en-US"/>
              </w:rPr>
            </w:pPr>
            <w:r w:rsidRPr="00354B87">
              <w:rPr>
                <w:rFonts w:cs="Times New Roman"/>
              </w:rPr>
              <w:t>Sensitizer</w:t>
            </w:r>
          </w:p>
        </w:tc>
      </w:tr>
      <w:tr w:rsidR="00501C91" w:rsidRPr="00354B87" w14:paraId="1FF86C08" w14:textId="77777777" w:rsidTr="001C0AAA">
        <w:trPr>
          <w:trHeight w:val="300"/>
        </w:trPr>
        <w:tc>
          <w:tcPr>
            <w:tcW w:w="290" w:type="pct"/>
            <w:tcBorders>
              <w:top w:val="nil"/>
              <w:left w:val="nil"/>
              <w:right w:val="nil"/>
            </w:tcBorders>
            <w:shd w:val="clear" w:color="auto" w:fill="E7E6E6" w:themeFill="background2"/>
            <w:noWrap/>
            <w:hideMark/>
          </w:tcPr>
          <w:p w14:paraId="6EDFE2EF" w14:textId="77777777" w:rsidR="00501C91" w:rsidRPr="00354B87" w:rsidRDefault="00501C91" w:rsidP="00BE1E70">
            <w:pPr>
              <w:jc w:val="center"/>
              <w:rPr>
                <w:rFonts w:eastAsia="Times New Roman" w:cs="Times New Roman"/>
                <w:b/>
                <w:bCs/>
                <w:color w:val="000000"/>
                <w:lang w:val="en-US"/>
              </w:rPr>
            </w:pPr>
            <w:r w:rsidRPr="00354B87">
              <w:rPr>
                <w:rFonts w:cs="Times New Roman"/>
              </w:rPr>
              <w:t>61</w:t>
            </w:r>
          </w:p>
        </w:tc>
        <w:tc>
          <w:tcPr>
            <w:tcW w:w="1405" w:type="pct"/>
            <w:tcBorders>
              <w:top w:val="nil"/>
              <w:left w:val="nil"/>
              <w:right w:val="nil"/>
            </w:tcBorders>
            <w:shd w:val="clear" w:color="auto" w:fill="E7E6E6" w:themeFill="background2"/>
            <w:noWrap/>
            <w:hideMark/>
          </w:tcPr>
          <w:p w14:paraId="1E11E842" w14:textId="77777777" w:rsidR="00501C91" w:rsidRPr="00354B87" w:rsidRDefault="00501C91" w:rsidP="00BE1E70">
            <w:pPr>
              <w:jc w:val="left"/>
              <w:rPr>
                <w:rFonts w:eastAsia="Times New Roman" w:cs="Times New Roman"/>
                <w:lang w:val="en-US"/>
              </w:rPr>
            </w:pPr>
            <w:r w:rsidRPr="00354B87">
              <w:rPr>
                <w:rFonts w:cs="Times New Roman"/>
              </w:rPr>
              <w:t>β-damascone</w:t>
            </w:r>
          </w:p>
        </w:tc>
        <w:tc>
          <w:tcPr>
            <w:tcW w:w="672" w:type="pct"/>
            <w:tcBorders>
              <w:top w:val="nil"/>
              <w:left w:val="nil"/>
              <w:right w:val="nil"/>
            </w:tcBorders>
            <w:shd w:val="clear" w:color="auto" w:fill="E7E6E6" w:themeFill="background2"/>
            <w:noWrap/>
            <w:hideMark/>
          </w:tcPr>
          <w:p w14:paraId="3007E227" w14:textId="77777777" w:rsidR="00501C91" w:rsidRPr="00354B87" w:rsidRDefault="00501C91" w:rsidP="00BE1E70">
            <w:pPr>
              <w:jc w:val="center"/>
              <w:rPr>
                <w:rFonts w:eastAsia="Times New Roman" w:cs="Times New Roman"/>
                <w:color w:val="000000"/>
                <w:lang w:val="en-US"/>
              </w:rPr>
            </w:pPr>
            <w:r w:rsidRPr="00354B87">
              <w:rPr>
                <w:rFonts w:cs="Times New Roman"/>
              </w:rPr>
              <w:t>23726-91-2</w:t>
            </w:r>
          </w:p>
        </w:tc>
        <w:tc>
          <w:tcPr>
            <w:tcW w:w="557" w:type="pct"/>
            <w:tcBorders>
              <w:top w:val="nil"/>
              <w:left w:val="nil"/>
              <w:right w:val="nil"/>
            </w:tcBorders>
            <w:shd w:val="clear" w:color="auto" w:fill="E7E6E6" w:themeFill="background2"/>
            <w:noWrap/>
            <w:hideMark/>
          </w:tcPr>
          <w:p w14:paraId="397BB228"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right w:val="nil"/>
            </w:tcBorders>
            <w:shd w:val="clear" w:color="auto" w:fill="E7E6E6" w:themeFill="background2"/>
            <w:noWrap/>
            <w:hideMark/>
          </w:tcPr>
          <w:p w14:paraId="596E8704"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right w:val="nil"/>
            </w:tcBorders>
            <w:shd w:val="clear" w:color="auto" w:fill="E7E6E6" w:themeFill="background2"/>
            <w:noWrap/>
            <w:hideMark/>
          </w:tcPr>
          <w:p w14:paraId="003E802B"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right w:val="nil"/>
            </w:tcBorders>
            <w:shd w:val="clear" w:color="auto" w:fill="E7E6E6" w:themeFill="background2"/>
          </w:tcPr>
          <w:p w14:paraId="78C7B1AF" w14:textId="77777777" w:rsidR="00501C91" w:rsidRPr="00354B87" w:rsidRDefault="00501C91" w:rsidP="00BE1E70">
            <w:pPr>
              <w:jc w:val="center"/>
              <w:rPr>
                <w:rFonts w:eastAsia="Times New Roman" w:cs="Times New Roman"/>
                <w:color w:val="000000"/>
                <w:lang w:val="en-US"/>
              </w:rPr>
            </w:pPr>
            <w:r w:rsidRPr="00354B87">
              <w:rPr>
                <w:rFonts w:cs="Times New Roman"/>
              </w:rPr>
              <w:t>Non-sensitizer</w:t>
            </w:r>
          </w:p>
        </w:tc>
      </w:tr>
      <w:tr w:rsidR="00501C91" w:rsidRPr="00354B87" w14:paraId="0173AB11" w14:textId="77777777" w:rsidTr="001C0AAA">
        <w:trPr>
          <w:trHeight w:val="300"/>
        </w:trPr>
        <w:tc>
          <w:tcPr>
            <w:tcW w:w="290" w:type="pct"/>
            <w:tcBorders>
              <w:top w:val="nil"/>
              <w:left w:val="nil"/>
              <w:bottom w:val="single" w:sz="4" w:space="0" w:color="auto"/>
              <w:right w:val="nil"/>
            </w:tcBorders>
            <w:shd w:val="clear" w:color="auto" w:fill="E7E6E6" w:themeFill="background2"/>
            <w:noWrap/>
            <w:hideMark/>
          </w:tcPr>
          <w:p w14:paraId="18552E86" w14:textId="77777777" w:rsidR="00501C91" w:rsidRPr="00354B87" w:rsidRDefault="00501C91" w:rsidP="00BE1E70">
            <w:pPr>
              <w:jc w:val="center"/>
              <w:rPr>
                <w:rFonts w:eastAsia="Times New Roman" w:cs="Times New Roman"/>
                <w:b/>
                <w:bCs/>
                <w:color w:val="000000"/>
                <w:lang w:val="en-US"/>
              </w:rPr>
            </w:pPr>
            <w:r w:rsidRPr="00354B87">
              <w:rPr>
                <w:rFonts w:cs="Times New Roman"/>
              </w:rPr>
              <w:t>62</w:t>
            </w:r>
          </w:p>
        </w:tc>
        <w:tc>
          <w:tcPr>
            <w:tcW w:w="1405" w:type="pct"/>
            <w:tcBorders>
              <w:top w:val="nil"/>
              <w:left w:val="nil"/>
              <w:bottom w:val="single" w:sz="4" w:space="0" w:color="auto"/>
              <w:right w:val="nil"/>
            </w:tcBorders>
            <w:shd w:val="clear" w:color="auto" w:fill="E7E6E6" w:themeFill="background2"/>
            <w:noWrap/>
            <w:hideMark/>
          </w:tcPr>
          <w:p w14:paraId="16E68653" w14:textId="77777777" w:rsidR="00501C91" w:rsidRPr="00354B87" w:rsidRDefault="00501C91" w:rsidP="00BE1E70">
            <w:pPr>
              <w:jc w:val="left"/>
              <w:rPr>
                <w:rFonts w:eastAsia="Times New Roman" w:cs="Times New Roman"/>
                <w:lang w:val="en-US"/>
              </w:rPr>
            </w:pPr>
            <w:r w:rsidRPr="00354B87">
              <w:rPr>
                <w:rFonts w:cs="Times New Roman"/>
              </w:rPr>
              <w:t>Benzalkonium chloride</w:t>
            </w:r>
          </w:p>
        </w:tc>
        <w:tc>
          <w:tcPr>
            <w:tcW w:w="672" w:type="pct"/>
            <w:tcBorders>
              <w:top w:val="nil"/>
              <w:left w:val="nil"/>
              <w:bottom w:val="single" w:sz="4" w:space="0" w:color="auto"/>
              <w:right w:val="nil"/>
            </w:tcBorders>
            <w:shd w:val="clear" w:color="auto" w:fill="E7E6E6" w:themeFill="background2"/>
            <w:noWrap/>
            <w:hideMark/>
          </w:tcPr>
          <w:p w14:paraId="24BBE81C" w14:textId="77777777" w:rsidR="00501C91" w:rsidRPr="00354B87" w:rsidRDefault="00501C91" w:rsidP="00BE1E70">
            <w:pPr>
              <w:jc w:val="center"/>
              <w:rPr>
                <w:rFonts w:eastAsia="Times New Roman" w:cs="Times New Roman"/>
                <w:color w:val="000000"/>
                <w:lang w:val="en-US"/>
              </w:rPr>
            </w:pPr>
            <w:r w:rsidRPr="00354B87">
              <w:rPr>
                <w:rFonts w:cs="Times New Roman"/>
              </w:rPr>
              <w:t>8001-54-5</w:t>
            </w:r>
          </w:p>
        </w:tc>
        <w:tc>
          <w:tcPr>
            <w:tcW w:w="557" w:type="pct"/>
            <w:tcBorders>
              <w:top w:val="nil"/>
              <w:left w:val="nil"/>
              <w:bottom w:val="single" w:sz="4" w:space="0" w:color="auto"/>
              <w:right w:val="nil"/>
            </w:tcBorders>
            <w:shd w:val="clear" w:color="auto" w:fill="E7E6E6" w:themeFill="background2"/>
            <w:noWrap/>
            <w:hideMark/>
          </w:tcPr>
          <w:p w14:paraId="57C4385C"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627" w:type="pct"/>
            <w:tcBorders>
              <w:top w:val="nil"/>
              <w:left w:val="nil"/>
              <w:bottom w:val="single" w:sz="4" w:space="0" w:color="auto"/>
              <w:right w:val="nil"/>
            </w:tcBorders>
            <w:shd w:val="clear" w:color="auto" w:fill="E7E6E6" w:themeFill="background2"/>
            <w:noWrap/>
            <w:hideMark/>
          </w:tcPr>
          <w:p w14:paraId="1DB3187C" w14:textId="77777777" w:rsidR="00501C91" w:rsidRPr="00354B87" w:rsidRDefault="00501C91" w:rsidP="00BE1E70">
            <w:pPr>
              <w:jc w:val="center"/>
              <w:rPr>
                <w:rFonts w:eastAsia="Times New Roman" w:cs="Times New Roman"/>
                <w:color w:val="000000"/>
                <w:lang w:val="en-US"/>
              </w:rPr>
            </w:pPr>
            <w:r w:rsidRPr="00354B87">
              <w:rPr>
                <w:rFonts w:cs="Times New Roman"/>
              </w:rPr>
              <w:t>0</w:t>
            </w:r>
          </w:p>
        </w:tc>
        <w:tc>
          <w:tcPr>
            <w:tcW w:w="696" w:type="pct"/>
            <w:tcBorders>
              <w:top w:val="nil"/>
              <w:left w:val="nil"/>
              <w:bottom w:val="single" w:sz="4" w:space="0" w:color="auto"/>
              <w:right w:val="nil"/>
            </w:tcBorders>
            <w:shd w:val="clear" w:color="auto" w:fill="E7E6E6" w:themeFill="background2"/>
            <w:noWrap/>
            <w:hideMark/>
          </w:tcPr>
          <w:p w14:paraId="7ABF1892" w14:textId="77777777" w:rsidR="00501C91" w:rsidRPr="00354B87" w:rsidRDefault="00501C91" w:rsidP="00BE1E70">
            <w:pPr>
              <w:jc w:val="center"/>
              <w:rPr>
                <w:rFonts w:eastAsia="Times New Roman" w:cs="Times New Roman"/>
                <w:color w:val="000000"/>
                <w:lang w:val="en-US"/>
              </w:rPr>
            </w:pPr>
            <w:r w:rsidRPr="00354B87">
              <w:rPr>
                <w:rFonts w:cs="Times New Roman"/>
              </w:rPr>
              <w:t>2</w:t>
            </w:r>
          </w:p>
        </w:tc>
        <w:tc>
          <w:tcPr>
            <w:tcW w:w="752" w:type="pct"/>
            <w:tcBorders>
              <w:top w:val="nil"/>
              <w:left w:val="nil"/>
              <w:bottom w:val="single" w:sz="4" w:space="0" w:color="auto"/>
              <w:right w:val="nil"/>
            </w:tcBorders>
            <w:shd w:val="clear" w:color="auto" w:fill="E7E6E6" w:themeFill="background2"/>
          </w:tcPr>
          <w:p w14:paraId="101E9CD7" w14:textId="77777777" w:rsidR="00501C91" w:rsidRPr="00354B87" w:rsidRDefault="00501C91" w:rsidP="00BE1E70">
            <w:pPr>
              <w:jc w:val="center"/>
              <w:rPr>
                <w:rFonts w:eastAsia="Times New Roman" w:cs="Times New Roman"/>
                <w:color w:val="000000"/>
                <w:lang w:val="en-US"/>
              </w:rPr>
            </w:pPr>
            <w:r w:rsidRPr="00354B87">
              <w:rPr>
                <w:rFonts w:cs="Times New Roman"/>
              </w:rPr>
              <w:t>Not predicted</w:t>
            </w:r>
          </w:p>
        </w:tc>
      </w:tr>
      <w:bookmarkEnd w:id="24"/>
    </w:tbl>
    <w:p w14:paraId="5DEBA4C8" w14:textId="33609A32" w:rsidR="00501C91" w:rsidRDefault="00501C91" w:rsidP="005B521A">
      <w:pPr>
        <w:pStyle w:val="CorpodoTexto"/>
        <w:spacing w:after="240"/>
        <w:ind w:firstLine="0"/>
        <w:rPr>
          <w:lang w:val="en-US"/>
        </w:rPr>
      </w:pPr>
    </w:p>
    <w:p w14:paraId="1C0844E9" w14:textId="77777777" w:rsidR="00501C91" w:rsidRDefault="00501C91">
      <w:pPr>
        <w:spacing w:after="160" w:line="259" w:lineRule="auto"/>
        <w:jc w:val="left"/>
        <w:rPr>
          <w:lang w:val="en-US"/>
        </w:rPr>
      </w:pPr>
      <w:r>
        <w:rPr>
          <w:lang w:val="en-US"/>
        </w:rPr>
        <w:br w:type="page"/>
      </w:r>
    </w:p>
    <w:p w14:paraId="7BEF8032" w14:textId="25710766" w:rsidR="00501C91" w:rsidRPr="00354B87" w:rsidRDefault="00501C91" w:rsidP="00B0372C">
      <w:pPr>
        <w:pStyle w:val="Heading1"/>
        <w:rPr>
          <w:lang w:val="en-US"/>
        </w:rPr>
      </w:pPr>
      <w:bookmarkStart w:id="33" w:name="_Ref422084517"/>
      <w:bookmarkStart w:id="34" w:name="_Toc440968956"/>
      <w:bookmarkStart w:id="35" w:name="_Toc453769129"/>
      <w:r w:rsidRPr="00354B87">
        <w:rPr>
          <w:lang w:val="en-US"/>
        </w:rPr>
        <w:lastRenderedPageBreak/>
        <w:t xml:space="preserve">Table </w:t>
      </w:r>
      <w:r w:rsidR="007D237B">
        <w:rPr>
          <w:lang w:val="en-US"/>
        </w:rPr>
        <w:t>S</w:t>
      </w:r>
      <w:bookmarkEnd w:id="33"/>
      <w:r w:rsidR="007D237B">
        <w:rPr>
          <w:lang w:val="en-US"/>
        </w:rPr>
        <w:t>2</w:t>
      </w:r>
      <w:r w:rsidRPr="00354B87">
        <w:rPr>
          <w:lang w:val="en-US"/>
        </w:rPr>
        <w:t xml:space="preserve">. </w:t>
      </w:r>
      <w:r w:rsidRPr="00B0372C">
        <w:rPr>
          <w:b w:val="0"/>
          <w:lang w:val="en-US"/>
        </w:rPr>
        <w:t>Number of records and the data outcome for the 19 substances with different annotations between the records present in the murine skin sensitization dataset (Dataset B).</w:t>
      </w:r>
      <w:bookmarkEnd w:id="34"/>
      <w:bookmarkEnd w:id="35"/>
    </w:p>
    <w:tbl>
      <w:tblPr>
        <w:tblW w:w="5022" w:type="pct"/>
        <w:tblLayout w:type="fixed"/>
        <w:tblCellMar>
          <w:left w:w="0" w:type="dxa"/>
          <w:right w:w="0" w:type="dxa"/>
        </w:tblCellMar>
        <w:tblLook w:val="04A0" w:firstRow="1" w:lastRow="0" w:firstColumn="1" w:lastColumn="0" w:noHBand="0" w:noVBand="1"/>
      </w:tblPr>
      <w:tblGrid>
        <w:gridCol w:w="290"/>
        <w:gridCol w:w="2865"/>
        <w:gridCol w:w="2172"/>
        <w:gridCol w:w="1358"/>
        <w:gridCol w:w="1358"/>
        <w:gridCol w:w="1358"/>
      </w:tblGrid>
      <w:tr w:rsidR="00501C91" w:rsidRPr="00354B87" w14:paraId="2797E6DE" w14:textId="77777777" w:rsidTr="00A9436D">
        <w:trPr>
          <w:trHeight w:val="315"/>
        </w:trPr>
        <w:tc>
          <w:tcPr>
            <w:tcW w:w="15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2E15F274" w14:textId="77777777" w:rsidR="00501C91" w:rsidRPr="00354B87" w:rsidRDefault="00501C91" w:rsidP="00BE1E70">
            <w:pPr>
              <w:jc w:val="center"/>
              <w:rPr>
                <w:rFonts w:cs="Times New Roman"/>
                <w:b/>
                <w:color w:val="000000"/>
              </w:rPr>
            </w:pPr>
            <w:r w:rsidRPr="00354B87">
              <w:rPr>
                <w:rFonts w:cs="Times New Roman"/>
                <w:b/>
                <w:color w:val="000000"/>
              </w:rPr>
              <w:t>#</w:t>
            </w:r>
          </w:p>
        </w:tc>
        <w:tc>
          <w:tcPr>
            <w:tcW w:w="152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1B032263" w14:textId="77777777" w:rsidR="00501C91" w:rsidRPr="00354B87" w:rsidRDefault="00501C91" w:rsidP="00BE1E70">
            <w:pPr>
              <w:jc w:val="center"/>
              <w:rPr>
                <w:rFonts w:cs="Times New Roman"/>
                <w:b/>
                <w:color w:val="000000"/>
              </w:rPr>
            </w:pPr>
            <w:r w:rsidRPr="00354B87">
              <w:rPr>
                <w:rFonts w:cs="Times New Roman"/>
                <w:b/>
                <w:color w:val="000000"/>
              </w:rPr>
              <w:t>Compound name</w:t>
            </w:r>
          </w:p>
        </w:tc>
        <w:tc>
          <w:tcPr>
            <w:tcW w:w="115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624AE610" w14:textId="77777777" w:rsidR="00501C91" w:rsidRPr="00354B87" w:rsidRDefault="00501C91" w:rsidP="00BE1E70">
            <w:pPr>
              <w:jc w:val="center"/>
              <w:rPr>
                <w:rFonts w:cs="Times New Roman"/>
                <w:b/>
                <w:color w:val="000000"/>
              </w:rPr>
            </w:pPr>
            <w:r w:rsidRPr="00354B87">
              <w:rPr>
                <w:rFonts w:cs="Times New Roman"/>
                <w:b/>
                <w:color w:val="000000"/>
              </w:rPr>
              <w:t>CASRN</w:t>
            </w:r>
          </w:p>
        </w:tc>
        <w:tc>
          <w:tcPr>
            <w:tcW w:w="722"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6E68D332" w14:textId="77777777" w:rsidR="00501C91" w:rsidRPr="00354B87" w:rsidRDefault="00501C91" w:rsidP="00BE1E70">
            <w:pPr>
              <w:jc w:val="center"/>
              <w:rPr>
                <w:rFonts w:cs="Times New Roman"/>
                <w:b/>
                <w:color w:val="000000"/>
              </w:rPr>
            </w:pPr>
            <w:r w:rsidRPr="00354B87">
              <w:rPr>
                <w:rFonts w:cs="Times New Roman"/>
                <w:b/>
                <w:color w:val="000000"/>
              </w:rPr>
              <w:t>No. of records</w:t>
            </w:r>
          </w:p>
        </w:tc>
        <w:tc>
          <w:tcPr>
            <w:tcW w:w="722"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467B07C5" w14:textId="77777777" w:rsidR="00501C91" w:rsidRPr="00354B87" w:rsidRDefault="00501C91" w:rsidP="00BE1E70">
            <w:pPr>
              <w:jc w:val="center"/>
              <w:rPr>
                <w:rFonts w:cs="Times New Roman"/>
                <w:b/>
                <w:color w:val="000000"/>
              </w:rPr>
            </w:pPr>
            <w:r w:rsidRPr="00354B87">
              <w:rPr>
                <w:rFonts w:cs="Times New Roman"/>
                <w:b/>
                <w:color w:val="000000"/>
              </w:rPr>
              <w:t>No. of sensitizers</w:t>
            </w:r>
          </w:p>
        </w:tc>
        <w:tc>
          <w:tcPr>
            <w:tcW w:w="722"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hideMark/>
          </w:tcPr>
          <w:p w14:paraId="78E5EBE7" w14:textId="77777777" w:rsidR="00501C91" w:rsidRPr="00354B87" w:rsidRDefault="00501C91" w:rsidP="00BE1E70">
            <w:pPr>
              <w:jc w:val="center"/>
              <w:rPr>
                <w:rFonts w:cs="Times New Roman"/>
                <w:b/>
                <w:color w:val="000000"/>
              </w:rPr>
            </w:pPr>
            <w:r w:rsidRPr="00354B87">
              <w:rPr>
                <w:rFonts w:cs="Times New Roman"/>
                <w:b/>
                <w:color w:val="000000"/>
              </w:rPr>
              <w:t>No. of non-sensitizers</w:t>
            </w:r>
          </w:p>
        </w:tc>
      </w:tr>
      <w:tr w:rsidR="00501C91" w:rsidRPr="00354B87" w14:paraId="67FE6418" w14:textId="77777777" w:rsidTr="00A9436D">
        <w:trPr>
          <w:trHeight w:val="315"/>
        </w:trPr>
        <w:tc>
          <w:tcPr>
            <w:tcW w:w="15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980A67F" w14:textId="77777777" w:rsidR="00501C91" w:rsidRPr="00354B87" w:rsidRDefault="00501C91" w:rsidP="00BE1E70">
            <w:pPr>
              <w:jc w:val="left"/>
              <w:rPr>
                <w:rFonts w:cs="Times New Roman"/>
                <w:color w:val="000000"/>
              </w:rPr>
            </w:pPr>
            <w:r w:rsidRPr="00354B87">
              <w:rPr>
                <w:rFonts w:cs="Times New Roman"/>
                <w:color w:val="000000"/>
              </w:rPr>
              <w:t>1</w:t>
            </w:r>
          </w:p>
        </w:tc>
        <w:tc>
          <w:tcPr>
            <w:tcW w:w="15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780136E" w14:textId="77777777" w:rsidR="00501C91" w:rsidRPr="00354B87" w:rsidRDefault="00501C91" w:rsidP="00BE1E70">
            <w:pPr>
              <w:jc w:val="left"/>
              <w:rPr>
                <w:rFonts w:cs="Times New Roman"/>
                <w:color w:val="000000"/>
              </w:rPr>
            </w:pPr>
            <w:r w:rsidRPr="00354B87">
              <w:rPr>
                <w:rFonts w:cs="Times New Roman"/>
                <w:color w:val="000000"/>
              </w:rPr>
              <w:t>Hexyl cinnamic aldehyde</w:t>
            </w:r>
          </w:p>
        </w:tc>
        <w:tc>
          <w:tcPr>
            <w:tcW w:w="1155"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7762CC3" w14:textId="77777777" w:rsidR="00501C91" w:rsidRPr="00354B87" w:rsidRDefault="00501C91" w:rsidP="00BE1E70">
            <w:pPr>
              <w:jc w:val="center"/>
              <w:rPr>
                <w:rFonts w:cs="Times New Roman"/>
              </w:rPr>
            </w:pPr>
            <w:r w:rsidRPr="00354B87">
              <w:rPr>
                <w:rFonts w:cs="Times New Roman"/>
              </w:rPr>
              <w:t>101-86-0</w:t>
            </w:r>
          </w:p>
        </w:tc>
        <w:tc>
          <w:tcPr>
            <w:tcW w:w="722" w:type="pct"/>
            <w:tcBorders>
              <w:top w:val="single" w:sz="4" w:space="0" w:color="auto"/>
              <w:left w:val="nil"/>
              <w:bottom w:val="nil"/>
              <w:right w:val="nil"/>
            </w:tcBorders>
            <w:shd w:val="clear" w:color="auto" w:fill="auto"/>
            <w:noWrap/>
            <w:tcMar>
              <w:top w:w="15" w:type="dxa"/>
              <w:left w:w="15" w:type="dxa"/>
              <w:bottom w:w="0" w:type="dxa"/>
              <w:right w:w="15" w:type="dxa"/>
            </w:tcMar>
            <w:hideMark/>
          </w:tcPr>
          <w:p w14:paraId="0BA031D3" w14:textId="77777777" w:rsidR="00501C91" w:rsidRPr="00354B87" w:rsidRDefault="00501C91" w:rsidP="00BE1E70">
            <w:pPr>
              <w:jc w:val="center"/>
              <w:rPr>
                <w:rFonts w:cs="Times New Roman"/>
                <w:color w:val="000000"/>
              </w:rPr>
            </w:pPr>
            <w:r w:rsidRPr="00354B87">
              <w:rPr>
                <w:rFonts w:cs="Times New Roman"/>
                <w:color w:val="000000"/>
              </w:rPr>
              <w:t>44</w:t>
            </w:r>
          </w:p>
        </w:tc>
        <w:tc>
          <w:tcPr>
            <w:tcW w:w="722" w:type="pct"/>
            <w:tcBorders>
              <w:top w:val="single" w:sz="4" w:space="0" w:color="auto"/>
              <w:left w:val="nil"/>
              <w:bottom w:val="nil"/>
              <w:right w:val="nil"/>
            </w:tcBorders>
            <w:shd w:val="clear" w:color="auto" w:fill="auto"/>
            <w:noWrap/>
            <w:tcMar>
              <w:top w:w="15" w:type="dxa"/>
              <w:left w:w="15" w:type="dxa"/>
              <w:bottom w:w="0" w:type="dxa"/>
              <w:right w:w="15" w:type="dxa"/>
            </w:tcMar>
            <w:hideMark/>
          </w:tcPr>
          <w:p w14:paraId="1BA41E3B" w14:textId="77777777" w:rsidR="00501C91" w:rsidRPr="00354B87" w:rsidRDefault="00501C91" w:rsidP="00BE1E70">
            <w:pPr>
              <w:jc w:val="center"/>
              <w:rPr>
                <w:rFonts w:cs="Times New Roman"/>
                <w:color w:val="000000"/>
              </w:rPr>
            </w:pPr>
            <w:r w:rsidRPr="00354B87">
              <w:rPr>
                <w:rFonts w:cs="Times New Roman"/>
                <w:color w:val="000000"/>
              </w:rPr>
              <w:t>42</w:t>
            </w:r>
          </w:p>
        </w:tc>
        <w:tc>
          <w:tcPr>
            <w:tcW w:w="722" w:type="pct"/>
            <w:tcBorders>
              <w:top w:val="single" w:sz="4" w:space="0" w:color="auto"/>
              <w:left w:val="nil"/>
              <w:bottom w:val="nil"/>
              <w:right w:val="nil"/>
            </w:tcBorders>
            <w:shd w:val="clear" w:color="auto" w:fill="auto"/>
            <w:noWrap/>
            <w:tcMar>
              <w:top w:w="15" w:type="dxa"/>
              <w:left w:w="15" w:type="dxa"/>
              <w:bottom w:w="0" w:type="dxa"/>
              <w:right w:w="15" w:type="dxa"/>
            </w:tcMar>
            <w:hideMark/>
          </w:tcPr>
          <w:p w14:paraId="02288837" w14:textId="77777777" w:rsidR="00501C91" w:rsidRPr="00354B87" w:rsidRDefault="00501C91" w:rsidP="00BE1E70">
            <w:pPr>
              <w:jc w:val="center"/>
              <w:rPr>
                <w:rFonts w:cs="Times New Roman"/>
                <w:color w:val="000000"/>
              </w:rPr>
            </w:pPr>
            <w:r w:rsidRPr="00354B87">
              <w:rPr>
                <w:rFonts w:cs="Times New Roman"/>
                <w:color w:val="000000"/>
              </w:rPr>
              <w:t>2</w:t>
            </w:r>
          </w:p>
        </w:tc>
      </w:tr>
      <w:tr w:rsidR="00501C91" w:rsidRPr="00354B87" w14:paraId="4F891690"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2552DCD1" w14:textId="77777777" w:rsidR="00501C91" w:rsidRPr="00354B87" w:rsidRDefault="00501C91" w:rsidP="00BE1E70">
            <w:pPr>
              <w:jc w:val="left"/>
              <w:rPr>
                <w:rFonts w:cs="Times New Roman"/>
                <w:color w:val="000000"/>
              </w:rPr>
            </w:pPr>
            <w:r w:rsidRPr="00354B87">
              <w:rPr>
                <w:rFonts w:cs="Times New Roman"/>
                <w:color w:val="000000"/>
              </w:rPr>
              <w:t>2</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76EDFE36" w14:textId="77777777" w:rsidR="00501C91" w:rsidRPr="00354B87" w:rsidRDefault="00501C91" w:rsidP="00BE1E70">
            <w:pPr>
              <w:jc w:val="left"/>
              <w:rPr>
                <w:rFonts w:cs="Times New Roman"/>
                <w:color w:val="000000"/>
              </w:rPr>
            </w:pPr>
            <w:r w:rsidRPr="00354B87">
              <w:rPr>
                <w:rFonts w:cs="Times New Roman"/>
                <w:color w:val="000000"/>
              </w:rPr>
              <w:t>Eugenol</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233E57FA" w14:textId="77777777" w:rsidR="00501C91" w:rsidRPr="00354B87" w:rsidRDefault="00501C91" w:rsidP="00BE1E70">
            <w:pPr>
              <w:jc w:val="center"/>
              <w:rPr>
                <w:rFonts w:cs="Times New Roman"/>
              </w:rPr>
            </w:pPr>
            <w:r w:rsidRPr="00354B87">
              <w:rPr>
                <w:rFonts w:cs="Times New Roman"/>
              </w:rPr>
              <w:t>97-53-0</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9C1DD20" w14:textId="77777777" w:rsidR="00501C91" w:rsidRPr="00354B87" w:rsidRDefault="00501C91" w:rsidP="00BE1E70">
            <w:pPr>
              <w:jc w:val="center"/>
              <w:rPr>
                <w:rFonts w:cs="Times New Roman"/>
                <w:color w:val="000000"/>
              </w:rPr>
            </w:pPr>
            <w:r w:rsidRPr="00354B87">
              <w:rPr>
                <w:rFonts w:cs="Times New Roman"/>
                <w:color w:val="000000"/>
              </w:rPr>
              <w:t>31</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0D4CDD29" w14:textId="77777777" w:rsidR="00501C91" w:rsidRPr="00354B87" w:rsidRDefault="00501C91" w:rsidP="00BE1E70">
            <w:pPr>
              <w:jc w:val="center"/>
              <w:rPr>
                <w:rFonts w:cs="Times New Roman"/>
                <w:color w:val="000000"/>
              </w:rPr>
            </w:pPr>
            <w:r w:rsidRPr="00354B87">
              <w:rPr>
                <w:rFonts w:cs="Times New Roman"/>
                <w:color w:val="000000"/>
              </w:rPr>
              <w:t>30</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58CD1AC7"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164CEAF7"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59337D16" w14:textId="77777777" w:rsidR="00501C91" w:rsidRPr="00354B87" w:rsidRDefault="00501C91" w:rsidP="00BE1E70">
            <w:pPr>
              <w:jc w:val="left"/>
              <w:rPr>
                <w:rFonts w:cs="Times New Roman"/>
                <w:color w:val="000000"/>
              </w:rPr>
            </w:pPr>
            <w:r w:rsidRPr="00354B87">
              <w:rPr>
                <w:rFonts w:cs="Times New Roman"/>
                <w:color w:val="000000"/>
              </w:rPr>
              <w:t>3</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2752889D" w14:textId="77777777" w:rsidR="00501C91" w:rsidRPr="00354B87" w:rsidRDefault="00501C91" w:rsidP="00BE1E70">
            <w:pPr>
              <w:jc w:val="left"/>
              <w:rPr>
                <w:rFonts w:cs="Times New Roman"/>
                <w:color w:val="000000"/>
              </w:rPr>
            </w:pPr>
            <w:r w:rsidRPr="00354B87">
              <w:rPr>
                <w:rFonts w:cs="Times New Roman"/>
                <w:color w:val="000000"/>
              </w:rPr>
              <w:t>Benzocaine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244FBDC9" w14:textId="77777777" w:rsidR="00501C91" w:rsidRPr="00354B87" w:rsidRDefault="00501C91" w:rsidP="00BE1E70">
            <w:pPr>
              <w:jc w:val="center"/>
              <w:rPr>
                <w:rFonts w:cs="Times New Roman"/>
              </w:rPr>
            </w:pPr>
            <w:r w:rsidRPr="00354B87">
              <w:rPr>
                <w:rFonts w:cs="Times New Roman"/>
              </w:rPr>
              <w:t>94-09-7</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2309E30" w14:textId="77777777" w:rsidR="00501C91" w:rsidRPr="00354B87" w:rsidRDefault="00501C91" w:rsidP="00BE1E70">
            <w:pPr>
              <w:jc w:val="center"/>
              <w:rPr>
                <w:rFonts w:cs="Times New Roman"/>
                <w:color w:val="000000"/>
              </w:rPr>
            </w:pPr>
            <w:r w:rsidRPr="00354B87">
              <w:rPr>
                <w:rFonts w:cs="Times New Roman"/>
                <w:color w:val="000000"/>
              </w:rPr>
              <w:t>24</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E316CEE" w14:textId="77777777" w:rsidR="00501C91" w:rsidRPr="00354B87" w:rsidRDefault="00501C91" w:rsidP="00BE1E70">
            <w:pPr>
              <w:jc w:val="center"/>
              <w:rPr>
                <w:rFonts w:cs="Times New Roman"/>
                <w:color w:val="000000"/>
              </w:rPr>
            </w:pPr>
            <w:r w:rsidRPr="00354B87">
              <w:rPr>
                <w:rFonts w:cs="Times New Roman"/>
                <w:color w:val="000000"/>
              </w:rPr>
              <w:t>7</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092CC9F8" w14:textId="77777777" w:rsidR="00501C91" w:rsidRPr="00354B87" w:rsidRDefault="00501C91" w:rsidP="00BE1E70">
            <w:pPr>
              <w:jc w:val="center"/>
              <w:rPr>
                <w:rFonts w:cs="Times New Roman"/>
                <w:color w:val="000000"/>
              </w:rPr>
            </w:pPr>
            <w:r w:rsidRPr="00354B87">
              <w:rPr>
                <w:rFonts w:cs="Times New Roman"/>
                <w:color w:val="000000"/>
              </w:rPr>
              <w:t>17</w:t>
            </w:r>
          </w:p>
        </w:tc>
      </w:tr>
      <w:tr w:rsidR="00501C91" w:rsidRPr="00354B87" w14:paraId="6A0B3882"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1FDEBE3B" w14:textId="77777777" w:rsidR="00501C91" w:rsidRPr="00354B87" w:rsidRDefault="00501C91" w:rsidP="00BE1E70">
            <w:pPr>
              <w:jc w:val="left"/>
              <w:rPr>
                <w:rFonts w:cs="Times New Roman"/>
                <w:color w:val="000000"/>
              </w:rPr>
            </w:pPr>
            <w:r w:rsidRPr="00354B87">
              <w:rPr>
                <w:rFonts w:cs="Times New Roman"/>
                <w:color w:val="000000"/>
              </w:rPr>
              <w:t>4</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3F348F43" w14:textId="77777777" w:rsidR="00501C91" w:rsidRPr="00354B87" w:rsidRDefault="00501C91" w:rsidP="00BE1E70">
            <w:pPr>
              <w:jc w:val="left"/>
              <w:rPr>
                <w:rFonts w:cs="Times New Roman"/>
                <w:color w:val="000000"/>
              </w:rPr>
            </w:pPr>
            <w:r w:rsidRPr="00354B87">
              <w:rPr>
                <w:rFonts w:cs="Times New Roman"/>
                <w:color w:val="000000"/>
              </w:rPr>
              <w:t>Nickel (II) salts</w:t>
            </w:r>
          </w:p>
        </w:tc>
        <w:tc>
          <w:tcPr>
            <w:tcW w:w="1155" w:type="pct"/>
            <w:tcBorders>
              <w:top w:val="nil"/>
              <w:left w:val="nil"/>
              <w:bottom w:val="nil"/>
              <w:right w:val="nil"/>
            </w:tcBorders>
            <w:shd w:val="clear" w:color="auto" w:fill="auto"/>
            <w:noWrap/>
            <w:tcMar>
              <w:top w:w="15" w:type="dxa"/>
              <w:left w:w="15" w:type="dxa"/>
              <w:bottom w:w="0" w:type="dxa"/>
              <w:right w:w="15" w:type="dxa"/>
            </w:tcMar>
            <w:vAlign w:val="center"/>
            <w:hideMark/>
          </w:tcPr>
          <w:p w14:paraId="5E68CF29" w14:textId="77777777" w:rsidR="00501C91" w:rsidRPr="00354B87" w:rsidRDefault="00501C91" w:rsidP="00BE1E70">
            <w:pPr>
              <w:jc w:val="center"/>
              <w:rPr>
                <w:rFonts w:cs="Times New Roman"/>
              </w:rPr>
            </w:pPr>
            <w:r w:rsidRPr="00354B87">
              <w:rPr>
                <w:rFonts w:cs="Times New Roman"/>
              </w:rPr>
              <w:t>7718-54-9; 7786-81-4</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75E03F38" w14:textId="77777777" w:rsidR="00501C91" w:rsidRPr="00354B87" w:rsidRDefault="00501C91" w:rsidP="00BE1E70">
            <w:pPr>
              <w:jc w:val="center"/>
              <w:rPr>
                <w:rFonts w:cs="Times New Roman"/>
                <w:color w:val="000000"/>
              </w:rPr>
            </w:pPr>
            <w:r w:rsidRPr="00354B87">
              <w:rPr>
                <w:rFonts w:cs="Times New Roman"/>
                <w:color w:val="000000"/>
              </w:rPr>
              <w:t>16</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6E633B1" w14:textId="77777777" w:rsidR="00501C91" w:rsidRPr="00354B87" w:rsidRDefault="00501C91" w:rsidP="00BE1E70">
            <w:pPr>
              <w:jc w:val="center"/>
              <w:rPr>
                <w:rFonts w:cs="Times New Roman"/>
                <w:color w:val="000000"/>
              </w:rPr>
            </w:pPr>
            <w:r w:rsidRPr="00354B87">
              <w:rPr>
                <w:rFonts w:cs="Times New Roman"/>
                <w:color w:val="000000"/>
              </w:rPr>
              <w:t>5</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859D9F4" w14:textId="77777777" w:rsidR="00501C91" w:rsidRPr="00354B87" w:rsidRDefault="00501C91" w:rsidP="00BE1E70">
            <w:pPr>
              <w:jc w:val="center"/>
              <w:rPr>
                <w:rFonts w:cs="Times New Roman"/>
                <w:color w:val="000000"/>
              </w:rPr>
            </w:pPr>
            <w:r w:rsidRPr="00354B87">
              <w:rPr>
                <w:rFonts w:cs="Times New Roman"/>
                <w:color w:val="000000"/>
              </w:rPr>
              <w:t>11</w:t>
            </w:r>
          </w:p>
        </w:tc>
      </w:tr>
      <w:tr w:rsidR="00501C91" w:rsidRPr="00354B87" w14:paraId="314185A6"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4B83CF62" w14:textId="77777777" w:rsidR="00501C91" w:rsidRPr="00354B87" w:rsidRDefault="00501C91" w:rsidP="00BE1E70">
            <w:pPr>
              <w:jc w:val="left"/>
              <w:rPr>
                <w:rFonts w:cs="Times New Roman"/>
                <w:color w:val="000000"/>
              </w:rPr>
            </w:pPr>
            <w:r w:rsidRPr="00354B87">
              <w:rPr>
                <w:rFonts w:cs="Times New Roman"/>
                <w:color w:val="000000"/>
              </w:rPr>
              <w:t>5</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1AB7BB9E" w14:textId="77777777" w:rsidR="00501C91" w:rsidRPr="00354B87" w:rsidRDefault="00501C91" w:rsidP="00BE1E70">
            <w:pPr>
              <w:jc w:val="left"/>
              <w:rPr>
                <w:rFonts w:cs="Times New Roman"/>
                <w:color w:val="000000"/>
              </w:rPr>
            </w:pPr>
            <w:r w:rsidRPr="00354B87">
              <w:rPr>
                <w:rFonts w:cs="Times New Roman"/>
                <w:color w:val="000000"/>
              </w:rPr>
              <w:t>Methyl salicylate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15A56E26" w14:textId="77777777" w:rsidR="00501C91" w:rsidRPr="00354B87" w:rsidRDefault="00501C91" w:rsidP="00BE1E70">
            <w:pPr>
              <w:jc w:val="center"/>
              <w:rPr>
                <w:rFonts w:cs="Times New Roman"/>
              </w:rPr>
            </w:pPr>
            <w:r w:rsidRPr="00354B87">
              <w:rPr>
                <w:rFonts w:cs="Times New Roman"/>
              </w:rPr>
              <w:t>119-36-8</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067F61CE" w14:textId="77777777" w:rsidR="00501C91" w:rsidRPr="00354B87" w:rsidRDefault="00501C91" w:rsidP="00BE1E70">
            <w:pPr>
              <w:jc w:val="center"/>
              <w:rPr>
                <w:rFonts w:cs="Times New Roman"/>
                <w:color w:val="000000"/>
              </w:rPr>
            </w:pPr>
            <w:r w:rsidRPr="00354B87">
              <w:rPr>
                <w:rFonts w:cs="Times New Roman"/>
                <w:color w:val="000000"/>
              </w:rPr>
              <w:t>14</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5FD7BF93"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72DD5CE4" w14:textId="77777777" w:rsidR="00501C91" w:rsidRPr="00354B87" w:rsidRDefault="00501C91" w:rsidP="00BE1E70">
            <w:pPr>
              <w:jc w:val="center"/>
              <w:rPr>
                <w:rFonts w:cs="Times New Roman"/>
                <w:color w:val="000000"/>
              </w:rPr>
            </w:pPr>
            <w:r w:rsidRPr="00354B87">
              <w:rPr>
                <w:rFonts w:cs="Times New Roman"/>
                <w:color w:val="000000"/>
              </w:rPr>
              <w:t>12</w:t>
            </w:r>
          </w:p>
        </w:tc>
      </w:tr>
      <w:tr w:rsidR="00501C91" w:rsidRPr="00354B87" w14:paraId="62CD130E"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39B0FDA8" w14:textId="77777777" w:rsidR="00501C91" w:rsidRPr="00354B87" w:rsidRDefault="00501C91" w:rsidP="00BE1E70">
            <w:pPr>
              <w:jc w:val="left"/>
              <w:rPr>
                <w:rFonts w:cs="Times New Roman"/>
                <w:color w:val="000000"/>
              </w:rPr>
            </w:pPr>
            <w:r w:rsidRPr="00354B87">
              <w:rPr>
                <w:rFonts w:cs="Times New Roman"/>
                <w:color w:val="000000"/>
              </w:rPr>
              <w:t>6</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55FFF364" w14:textId="77777777" w:rsidR="00501C91" w:rsidRPr="00354B87" w:rsidRDefault="00501C91" w:rsidP="00BE1E70">
            <w:pPr>
              <w:jc w:val="left"/>
              <w:rPr>
                <w:rFonts w:cs="Times New Roman"/>
                <w:color w:val="000000"/>
              </w:rPr>
            </w:pPr>
            <w:r w:rsidRPr="00354B87">
              <w:rPr>
                <w:rFonts w:cs="Times New Roman"/>
                <w:color w:val="000000"/>
              </w:rPr>
              <w:t>Sodium lauryl sulfate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5729299B" w14:textId="77777777" w:rsidR="00501C91" w:rsidRPr="00354B87" w:rsidRDefault="00501C91" w:rsidP="00BE1E70">
            <w:pPr>
              <w:jc w:val="center"/>
              <w:rPr>
                <w:rFonts w:cs="Times New Roman"/>
              </w:rPr>
            </w:pPr>
            <w:r w:rsidRPr="00354B87">
              <w:rPr>
                <w:rFonts w:cs="Times New Roman"/>
              </w:rPr>
              <w:t>151-21-3</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612DF6D3" w14:textId="77777777" w:rsidR="00501C91" w:rsidRPr="00354B87" w:rsidRDefault="00501C91" w:rsidP="00BE1E70">
            <w:pPr>
              <w:jc w:val="center"/>
              <w:rPr>
                <w:rFonts w:cs="Times New Roman"/>
                <w:color w:val="000000"/>
              </w:rPr>
            </w:pPr>
            <w:r w:rsidRPr="00354B87">
              <w:rPr>
                <w:rFonts w:cs="Times New Roman"/>
                <w:color w:val="000000"/>
              </w:rPr>
              <w:t>11</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B62DC7C" w14:textId="77777777" w:rsidR="00501C91" w:rsidRPr="00354B87" w:rsidRDefault="00501C91" w:rsidP="00BE1E70">
            <w:pPr>
              <w:jc w:val="center"/>
              <w:rPr>
                <w:rFonts w:cs="Times New Roman"/>
                <w:color w:val="000000"/>
              </w:rPr>
            </w:pPr>
            <w:r w:rsidRPr="00354B87">
              <w:rPr>
                <w:rFonts w:cs="Times New Roman"/>
                <w:color w:val="000000"/>
              </w:rPr>
              <w:t>10</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5AB16719"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3BF69D9A"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7060EC48" w14:textId="77777777" w:rsidR="00501C91" w:rsidRPr="00354B87" w:rsidRDefault="00501C91" w:rsidP="00BE1E70">
            <w:pPr>
              <w:jc w:val="left"/>
              <w:rPr>
                <w:rFonts w:cs="Times New Roman"/>
                <w:color w:val="000000"/>
              </w:rPr>
            </w:pPr>
            <w:r w:rsidRPr="00354B87">
              <w:rPr>
                <w:rFonts w:cs="Times New Roman"/>
                <w:color w:val="000000"/>
              </w:rPr>
              <w:t>7</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51556B15" w14:textId="77777777" w:rsidR="00501C91" w:rsidRPr="00354B87" w:rsidRDefault="00501C91" w:rsidP="00BE1E70">
            <w:pPr>
              <w:jc w:val="left"/>
              <w:rPr>
                <w:rFonts w:cs="Times New Roman"/>
                <w:color w:val="000000"/>
              </w:rPr>
            </w:pPr>
            <w:r w:rsidRPr="00354B87">
              <w:rPr>
                <w:rFonts w:cs="Times New Roman"/>
                <w:color w:val="000000"/>
              </w:rPr>
              <w:t>Aniline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54F9F83E" w14:textId="77777777" w:rsidR="00501C91" w:rsidRPr="00354B87" w:rsidRDefault="00501C91" w:rsidP="00BE1E70">
            <w:pPr>
              <w:jc w:val="center"/>
              <w:rPr>
                <w:rFonts w:cs="Times New Roman"/>
              </w:rPr>
            </w:pPr>
            <w:r w:rsidRPr="00354B87">
              <w:rPr>
                <w:rFonts w:cs="Times New Roman"/>
              </w:rPr>
              <w:t>62-53-3</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14B546C8" w14:textId="77777777" w:rsidR="00501C91" w:rsidRPr="00354B87" w:rsidRDefault="00501C91" w:rsidP="00BE1E70">
            <w:pPr>
              <w:jc w:val="center"/>
              <w:rPr>
                <w:rFonts w:cs="Times New Roman"/>
                <w:color w:val="000000"/>
              </w:rPr>
            </w:pPr>
            <w:r w:rsidRPr="00354B87">
              <w:rPr>
                <w:rFonts w:cs="Times New Roman"/>
                <w:color w:val="000000"/>
              </w:rPr>
              <w:t>11</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09691B7C" w14:textId="77777777" w:rsidR="00501C91" w:rsidRPr="00354B87" w:rsidRDefault="00501C91" w:rsidP="00BE1E70">
            <w:pPr>
              <w:jc w:val="center"/>
              <w:rPr>
                <w:rFonts w:cs="Times New Roman"/>
                <w:color w:val="000000"/>
              </w:rPr>
            </w:pPr>
            <w:r w:rsidRPr="00354B87">
              <w:rPr>
                <w:rFonts w:cs="Times New Roman"/>
                <w:color w:val="000000"/>
              </w:rPr>
              <w:t>6</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05019B3" w14:textId="77777777" w:rsidR="00501C91" w:rsidRPr="00354B87" w:rsidRDefault="00501C91" w:rsidP="00BE1E70">
            <w:pPr>
              <w:jc w:val="center"/>
              <w:rPr>
                <w:rFonts w:cs="Times New Roman"/>
                <w:color w:val="000000"/>
              </w:rPr>
            </w:pPr>
            <w:r w:rsidRPr="00354B87">
              <w:rPr>
                <w:rFonts w:cs="Times New Roman"/>
                <w:color w:val="000000"/>
              </w:rPr>
              <w:t>5</w:t>
            </w:r>
          </w:p>
        </w:tc>
      </w:tr>
      <w:tr w:rsidR="00501C91" w:rsidRPr="00354B87" w14:paraId="04FF7F35"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7F08F1E9" w14:textId="77777777" w:rsidR="00501C91" w:rsidRPr="00354B87" w:rsidRDefault="00501C91" w:rsidP="00BE1E70">
            <w:pPr>
              <w:jc w:val="left"/>
              <w:rPr>
                <w:rFonts w:cs="Times New Roman"/>
                <w:color w:val="000000"/>
              </w:rPr>
            </w:pPr>
            <w:r w:rsidRPr="00354B87">
              <w:rPr>
                <w:rFonts w:cs="Times New Roman"/>
                <w:color w:val="000000"/>
              </w:rPr>
              <w:t>8</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1535771A" w14:textId="77777777" w:rsidR="00501C91" w:rsidRPr="00354B87" w:rsidRDefault="00501C91" w:rsidP="00BE1E70">
            <w:pPr>
              <w:jc w:val="left"/>
              <w:rPr>
                <w:rFonts w:cs="Times New Roman"/>
                <w:color w:val="000000"/>
              </w:rPr>
            </w:pPr>
            <w:r w:rsidRPr="00354B87">
              <w:rPr>
                <w:rFonts w:cs="Times New Roman"/>
                <w:color w:val="000000"/>
              </w:rPr>
              <w:t>Potassium dichromate</w:t>
            </w:r>
          </w:p>
        </w:tc>
        <w:tc>
          <w:tcPr>
            <w:tcW w:w="1155" w:type="pct"/>
            <w:tcBorders>
              <w:top w:val="nil"/>
              <w:left w:val="nil"/>
              <w:bottom w:val="nil"/>
              <w:right w:val="nil"/>
            </w:tcBorders>
            <w:shd w:val="clear" w:color="auto" w:fill="auto"/>
            <w:noWrap/>
            <w:tcMar>
              <w:top w:w="15" w:type="dxa"/>
              <w:left w:w="15" w:type="dxa"/>
              <w:bottom w:w="0" w:type="dxa"/>
              <w:right w:w="15" w:type="dxa"/>
            </w:tcMar>
            <w:vAlign w:val="center"/>
            <w:hideMark/>
          </w:tcPr>
          <w:p w14:paraId="3F26D2DF" w14:textId="77777777" w:rsidR="00501C91" w:rsidRPr="00354B87" w:rsidRDefault="00501C91" w:rsidP="00BE1E70">
            <w:pPr>
              <w:jc w:val="center"/>
              <w:rPr>
                <w:rFonts w:cs="Times New Roman"/>
              </w:rPr>
            </w:pPr>
            <w:r w:rsidRPr="00354B87">
              <w:rPr>
                <w:rFonts w:cs="Times New Roman"/>
              </w:rPr>
              <w:t>7778-50-9</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4F749837" w14:textId="77777777" w:rsidR="00501C91" w:rsidRPr="00354B87" w:rsidRDefault="00501C91" w:rsidP="00BE1E70">
            <w:pPr>
              <w:jc w:val="center"/>
              <w:rPr>
                <w:rFonts w:cs="Times New Roman"/>
                <w:color w:val="000000"/>
              </w:rPr>
            </w:pPr>
            <w:r w:rsidRPr="00354B87">
              <w:rPr>
                <w:rFonts w:cs="Times New Roman"/>
                <w:color w:val="000000"/>
              </w:rPr>
              <w:t>10</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470062B4" w14:textId="77777777" w:rsidR="00501C91" w:rsidRPr="00354B87" w:rsidRDefault="00501C91" w:rsidP="00BE1E70">
            <w:pPr>
              <w:jc w:val="center"/>
              <w:rPr>
                <w:rFonts w:cs="Times New Roman"/>
                <w:color w:val="000000"/>
              </w:rPr>
            </w:pPr>
            <w:r w:rsidRPr="00354B87">
              <w:rPr>
                <w:rFonts w:cs="Times New Roman"/>
                <w:color w:val="000000"/>
              </w:rPr>
              <w:t>9</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74D75C5E"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5DA2062C"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58BFCDDF" w14:textId="77777777" w:rsidR="00501C91" w:rsidRPr="00354B87" w:rsidRDefault="00501C91" w:rsidP="00BE1E70">
            <w:pPr>
              <w:jc w:val="left"/>
              <w:rPr>
                <w:rFonts w:cs="Times New Roman"/>
                <w:color w:val="000000"/>
              </w:rPr>
            </w:pPr>
            <w:r w:rsidRPr="00354B87">
              <w:rPr>
                <w:rFonts w:cs="Times New Roman"/>
                <w:color w:val="000000"/>
              </w:rPr>
              <w:t>9</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5149D800" w14:textId="77777777" w:rsidR="00501C91" w:rsidRPr="00354B87" w:rsidRDefault="00501C91" w:rsidP="00BE1E70">
            <w:pPr>
              <w:jc w:val="left"/>
              <w:rPr>
                <w:rFonts w:cs="Times New Roman"/>
                <w:color w:val="000000"/>
              </w:rPr>
            </w:pPr>
            <w:r w:rsidRPr="00354B87">
              <w:rPr>
                <w:rFonts w:cs="Times New Roman"/>
                <w:color w:val="000000"/>
              </w:rPr>
              <w:t>2-Mercaptobenzothiazole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18F058BC" w14:textId="77777777" w:rsidR="00501C91" w:rsidRPr="00354B87" w:rsidRDefault="00501C91" w:rsidP="00BE1E70">
            <w:pPr>
              <w:jc w:val="center"/>
              <w:rPr>
                <w:rFonts w:cs="Times New Roman"/>
              </w:rPr>
            </w:pPr>
            <w:r w:rsidRPr="00354B87">
              <w:rPr>
                <w:rFonts w:cs="Times New Roman"/>
              </w:rPr>
              <w:t>149-30-4</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5788EAE1" w14:textId="77777777" w:rsidR="00501C91" w:rsidRPr="00354B87" w:rsidRDefault="00501C91" w:rsidP="00BE1E70">
            <w:pPr>
              <w:jc w:val="center"/>
              <w:rPr>
                <w:rFonts w:cs="Times New Roman"/>
                <w:color w:val="000000"/>
              </w:rPr>
            </w:pPr>
            <w:r w:rsidRPr="00354B87">
              <w:rPr>
                <w:rFonts w:cs="Times New Roman"/>
                <w:color w:val="000000"/>
              </w:rPr>
              <w:t>8</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AA797A0" w14:textId="77777777" w:rsidR="00501C91" w:rsidRPr="00354B87" w:rsidRDefault="00501C91" w:rsidP="00BE1E70">
            <w:pPr>
              <w:jc w:val="center"/>
              <w:rPr>
                <w:rFonts w:cs="Times New Roman"/>
                <w:color w:val="000000"/>
              </w:rPr>
            </w:pPr>
            <w:r w:rsidRPr="00354B87">
              <w:rPr>
                <w:rFonts w:cs="Times New Roman"/>
                <w:color w:val="000000"/>
              </w:rPr>
              <w:t>6</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4A709F74" w14:textId="77777777" w:rsidR="00501C91" w:rsidRPr="00354B87" w:rsidRDefault="00501C91" w:rsidP="00BE1E70">
            <w:pPr>
              <w:jc w:val="center"/>
              <w:rPr>
                <w:rFonts w:cs="Times New Roman"/>
                <w:color w:val="000000"/>
              </w:rPr>
            </w:pPr>
            <w:r w:rsidRPr="00354B87">
              <w:rPr>
                <w:rFonts w:cs="Times New Roman"/>
                <w:color w:val="000000"/>
              </w:rPr>
              <w:t>2</w:t>
            </w:r>
          </w:p>
        </w:tc>
      </w:tr>
      <w:tr w:rsidR="00501C91" w:rsidRPr="00354B87" w14:paraId="5C4A659D"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2BD3A871" w14:textId="77777777" w:rsidR="00501C91" w:rsidRPr="00354B87" w:rsidRDefault="00501C91" w:rsidP="00BE1E70">
            <w:pPr>
              <w:jc w:val="left"/>
              <w:rPr>
                <w:rFonts w:cs="Times New Roman"/>
                <w:color w:val="000000"/>
              </w:rPr>
            </w:pPr>
            <w:r w:rsidRPr="00354B87">
              <w:rPr>
                <w:rFonts w:cs="Times New Roman"/>
                <w:color w:val="000000"/>
              </w:rPr>
              <w:t>10</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71F1C473" w14:textId="77777777" w:rsidR="00501C91" w:rsidRPr="00354B87" w:rsidRDefault="00501C91" w:rsidP="00BE1E70">
            <w:pPr>
              <w:jc w:val="left"/>
              <w:rPr>
                <w:rFonts w:cs="Times New Roman"/>
                <w:color w:val="000000"/>
              </w:rPr>
            </w:pPr>
            <w:r w:rsidRPr="00354B87">
              <w:rPr>
                <w:rFonts w:cs="Times New Roman"/>
                <w:color w:val="000000"/>
              </w:rPr>
              <w:t>Geraniol</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630A61F7" w14:textId="77777777" w:rsidR="00501C91" w:rsidRPr="00354B87" w:rsidRDefault="00501C91" w:rsidP="00BE1E70">
            <w:pPr>
              <w:jc w:val="center"/>
              <w:rPr>
                <w:rFonts w:cs="Times New Roman"/>
              </w:rPr>
            </w:pPr>
            <w:r w:rsidRPr="00354B87">
              <w:rPr>
                <w:rFonts w:cs="Times New Roman"/>
              </w:rPr>
              <w:t>106-24-1</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05D3A0B" w14:textId="77777777" w:rsidR="00501C91" w:rsidRPr="00354B87" w:rsidRDefault="00501C91" w:rsidP="00BE1E70">
            <w:pPr>
              <w:jc w:val="center"/>
              <w:rPr>
                <w:rFonts w:cs="Times New Roman"/>
                <w:color w:val="000000"/>
              </w:rPr>
            </w:pPr>
            <w:r w:rsidRPr="00354B87">
              <w:rPr>
                <w:rFonts w:cs="Times New Roman"/>
                <w:color w:val="000000"/>
              </w:rPr>
              <w:t>7</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3886E65" w14:textId="77777777" w:rsidR="00501C91" w:rsidRPr="00354B87" w:rsidRDefault="00501C91" w:rsidP="00BE1E70">
            <w:pPr>
              <w:jc w:val="center"/>
              <w:rPr>
                <w:rFonts w:cs="Times New Roman"/>
                <w:color w:val="000000"/>
              </w:rPr>
            </w:pPr>
            <w:r w:rsidRPr="00354B87">
              <w:rPr>
                <w:rFonts w:cs="Times New Roman"/>
                <w:color w:val="000000"/>
              </w:rPr>
              <w:t>6</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13FFED97"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77F9CD4C"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2D2914DF" w14:textId="77777777" w:rsidR="00501C91" w:rsidRPr="00354B87" w:rsidRDefault="00501C91" w:rsidP="00BE1E70">
            <w:pPr>
              <w:jc w:val="left"/>
              <w:rPr>
                <w:rFonts w:cs="Times New Roman"/>
                <w:color w:val="000000"/>
              </w:rPr>
            </w:pPr>
            <w:r w:rsidRPr="00354B87">
              <w:rPr>
                <w:rFonts w:cs="Times New Roman"/>
                <w:color w:val="000000"/>
              </w:rPr>
              <w:t>11</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1C128AE0" w14:textId="77777777" w:rsidR="00501C91" w:rsidRPr="00354B87" w:rsidRDefault="00501C91" w:rsidP="00BE1E70">
            <w:pPr>
              <w:jc w:val="left"/>
              <w:rPr>
                <w:rFonts w:cs="Times New Roman"/>
                <w:color w:val="000000"/>
              </w:rPr>
            </w:pPr>
            <w:r w:rsidRPr="00354B87">
              <w:rPr>
                <w:rFonts w:cs="Times New Roman"/>
                <w:color w:val="000000"/>
              </w:rPr>
              <w:t>Tetramethylthiuram disulfide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0E668161" w14:textId="77777777" w:rsidR="00501C91" w:rsidRPr="00354B87" w:rsidRDefault="00501C91" w:rsidP="00BE1E70">
            <w:pPr>
              <w:jc w:val="center"/>
              <w:rPr>
                <w:rFonts w:cs="Times New Roman"/>
              </w:rPr>
            </w:pPr>
            <w:r w:rsidRPr="00354B87">
              <w:rPr>
                <w:rFonts w:cs="Times New Roman"/>
              </w:rPr>
              <w:t>137-26-8</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0D7E1D17" w14:textId="77777777" w:rsidR="00501C91" w:rsidRPr="00354B87" w:rsidRDefault="00501C91" w:rsidP="00BE1E70">
            <w:pPr>
              <w:jc w:val="center"/>
              <w:rPr>
                <w:rFonts w:cs="Times New Roman"/>
                <w:color w:val="000000"/>
              </w:rPr>
            </w:pPr>
            <w:r w:rsidRPr="00354B87">
              <w:rPr>
                <w:rFonts w:cs="Times New Roman"/>
                <w:color w:val="000000"/>
              </w:rPr>
              <w:t>7</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A2EAD55" w14:textId="77777777" w:rsidR="00501C91" w:rsidRPr="00354B87" w:rsidRDefault="00501C91" w:rsidP="00BE1E70">
            <w:pPr>
              <w:jc w:val="center"/>
              <w:rPr>
                <w:rFonts w:cs="Times New Roman"/>
                <w:color w:val="000000"/>
              </w:rPr>
            </w:pPr>
            <w:r w:rsidRPr="00354B87">
              <w:rPr>
                <w:rFonts w:cs="Times New Roman"/>
                <w:color w:val="000000"/>
              </w:rPr>
              <w:t>6</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BBC75A4"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1173312D"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4545C9B4" w14:textId="77777777" w:rsidR="00501C91" w:rsidRPr="00354B87" w:rsidRDefault="00501C91" w:rsidP="00BE1E70">
            <w:pPr>
              <w:jc w:val="left"/>
              <w:rPr>
                <w:rFonts w:cs="Times New Roman"/>
                <w:color w:val="000000"/>
              </w:rPr>
            </w:pPr>
            <w:r w:rsidRPr="00354B87">
              <w:rPr>
                <w:rFonts w:cs="Times New Roman"/>
                <w:color w:val="000000"/>
              </w:rPr>
              <w:t>12</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2157EA37" w14:textId="77777777" w:rsidR="00501C91" w:rsidRPr="00354B87" w:rsidRDefault="00501C91" w:rsidP="00BE1E70">
            <w:pPr>
              <w:jc w:val="left"/>
              <w:rPr>
                <w:rFonts w:cs="Times New Roman"/>
                <w:color w:val="000000"/>
              </w:rPr>
            </w:pPr>
            <w:r w:rsidRPr="00354B87">
              <w:rPr>
                <w:rFonts w:cs="Times New Roman"/>
                <w:color w:val="000000"/>
              </w:rPr>
              <w:t>Streptomycin</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44C10211" w14:textId="77777777" w:rsidR="00501C91" w:rsidRPr="00354B87" w:rsidRDefault="00501C91" w:rsidP="00BE1E70">
            <w:pPr>
              <w:jc w:val="center"/>
              <w:rPr>
                <w:rFonts w:cs="Times New Roman"/>
              </w:rPr>
            </w:pPr>
            <w:r w:rsidRPr="00354B87">
              <w:rPr>
                <w:rFonts w:cs="Times New Roman"/>
              </w:rPr>
              <w:t>3810-74-0</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B7927F5" w14:textId="77777777" w:rsidR="00501C91" w:rsidRPr="00354B87" w:rsidRDefault="00501C91" w:rsidP="00BE1E70">
            <w:pPr>
              <w:jc w:val="center"/>
              <w:rPr>
                <w:rFonts w:cs="Times New Roman"/>
                <w:color w:val="000000"/>
              </w:rPr>
            </w:pPr>
            <w:r w:rsidRPr="00354B87">
              <w:rPr>
                <w:rFonts w:cs="Times New Roman"/>
                <w:color w:val="000000"/>
              </w:rPr>
              <w:t>6</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1FEBD6B"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14B57C6D" w14:textId="77777777" w:rsidR="00501C91" w:rsidRPr="00354B87" w:rsidRDefault="00501C91" w:rsidP="00BE1E70">
            <w:pPr>
              <w:jc w:val="center"/>
              <w:rPr>
                <w:rFonts w:cs="Times New Roman"/>
                <w:color w:val="000000"/>
              </w:rPr>
            </w:pPr>
            <w:r w:rsidRPr="00354B87">
              <w:rPr>
                <w:rFonts w:cs="Times New Roman"/>
                <w:color w:val="000000"/>
              </w:rPr>
              <w:t>4</w:t>
            </w:r>
          </w:p>
        </w:tc>
      </w:tr>
      <w:tr w:rsidR="00501C91" w:rsidRPr="00354B87" w14:paraId="54581321"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0B323B15" w14:textId="77777777" w:rsidR="00501C91" w:rsidRPr="00354B87" w:rsidRDefault="00501C91" w:rsidP="00BE1E70">
            <w:pPr>
              <w:jc w:val="left"/>
              <w:rPr>
                <w:rFonts w:cs="Times New Roman"/>
                <w:color w:val="000000"/>
              </w:rPr>
            </w:pPr>
            <w:r w:rsidRPr="00354B87">
              <w:rPr>
                <w:rFonts w:cs="Times New Roman"/>
                <w:color w:val="000000"/>
              </w:rPr>
              <w:t>13</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21113CCB" w14:textId="77777777" w:rsidR="00501C91" w:rsidRPr="00354B87" w:rsidRDefault="00501C91" w:rsidP="00BE1E70">
            <w:pPr>
              <w:jc w:val="left"/>
              <w:rPr>
                <w:rFonts w:cs="Times New Roman"/>
                <w:color w:val="000000"/>
              </w:rPr>
            </w:pPr>
            <w:r w:rsidRPr="00354B87">
              <w:rPr>
                <w:rFonts w:cs="Times New Roman"/>
                <w:color w:val="000000"/>
              </w:rPr>
              <w:t>Coumarin</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2D55F903" w14:textId="77777777" w:rsidR="00501C91" w:rsidRPr="00354B87" w:rsidRDefault="00501C91" w:rsidP="00BE1E70">
            <w:pPr>
              <w:jc w:val="center"/>
              <w:rPr>
                <w:rFonts w:cs="Times New Roman"/>
              </w:rPr>
            </w:pPr>
            <w:r w:rsidRPr="00354B87">
              <w:rPr>
                <w:rFonts w:cs="Times New Roman"/>
              </w:rPr>
              <w:t>91-64-5</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563EA395" w14:textId="77777777" w:rsidR="00501C91" w:rsidRPr="00354B87" w:rsidRDefault="00501C91" w:rsidP="00BE1E70">
            <w:pPr>
              <w:jc w:val="center"/>
              <w:rPr>
                <w:rFonts w:cs="Times New Roman"/>
                <w:color w:val="000000"/>
              </w:rPr>
            </w:pPr>
            <w:r w:rsidRPr="00354B87">
              <w:rPr>
                <w:rFonts w:cs="Times New Roman"/>
                <w:color w:val="000000"/>
              </w:rPr>
              <w:t>4</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C166D83"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43740106" w14:textId="77777777" w:rsidR="00501C91" w:rsidRPr="00354B87" w:rsidRDefault="00501C91" w:rsidP="00BE1E70">
            <w:pPr>
              <w:jc w:val="center"/>
              <w:rPr>
                <w:rFonts w:cs="Times New Roman"/>
                <w:color w:val="000000"/>
              </w:rPr>
            </w:pPr>
            <w:r w:rsidRPr="00354B87">
              <w:rPr>
                <w:rFonts w:cs="Times New Roman"/>
                <w:color w:val="000000"/>
              </w:rPr>
              <w:t>2</w:t>
            </w:r>
          </w:p>
        </w:tc>
      </w:tr>
      <w:tr w:rsidR="00501C91" w:rsidRPr="00354B87" w14:paraId="1189EFF8"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51E2AB8F" w14:textId="77777777" w:rsidR="00501C91" w:rsidRPr="00354B87" w:rsidRDefault="00501C91" w:rsidP="00BE1E70">
            <w:pPr>
              <w:jc w:val="left"/>
              <w:rPr>
                <w:rFonts w:cs="Times New Roman"/>
                <w:color w:val="000000"/>
              </w:rPr>
            </w:pPr>
            <w:r w:rsidRPr="00354B87">
              <w:rPr>
                <w:rFonts w:cs="Times New Roman"/>
                <w:color w:val="000000"/>
              </w:rPr>
              <w:t>14</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7FDC6D3A" w14:textId="77777777" w:rsidR="00501C91" w:rsidRPr="00354B87" w:rsidRDefault="00501C91" w:rsidP="00BE1E70">
            <w:pPr>
              <w:jc w:val="left"/>
              <w:rPr>
                <w:rFonts w:cs="Times New Roman"/>
                <w:color w:val="000000"/>
              </w:rPr>
            </w:pPr>
            <w:r w:rsidRPr="00354B87">
              <w:rPr>
                <w:rFonts w:cs="Times New Roman"/>
                <w:color w:val="000000"/>
              </w:rPr>
              <w:t>Ethyl acrylate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465759EF" w14:textId="77777777" w:rsidR="00501C91" w:rsidRPr="00354B87" w:rsidRDefault="00501C91" w:rsidP="00BE1E70">
            <w:pPr>
              <w:jc w:val="center"/>
              <w:rPr>
                <w:rFonts w:cs="Times New Roman"/>
              </w:rPr>
            </w:pPr>
            <w:r w:rsidRPr="00354B87">
              <w:rPr>
                <w:rFonts w:cs="Times New Roman"/>
              </w:rPr>
              <w:t>140-88-5</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021F613" w14:textId="77777777" w:rsidR="00501C91" w:rsidRPr="00354B87" w:rsidRDefault="00501C91" w:rsidP="00BE1E70">
            <w:pPr>
              <w:jc w:val="center"/>
              <w:rPr>
                <w:rFonts w:cs="Times New Roman"/>
                <w:color w:val="000000"/>
              </w:rPr>
            </w:pPr>
            <w:r w:rsidRPr="00354B87">
              <w:rPr>
                <w:rFonts w:cs="Times New Roman"/>
                <w:color w:val="000000"/>
              </w:rPr>
              <w:t>3</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51E9FEFC"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18E7D959"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16C8CA99"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73C7BF41" w14:textId="77777777" w:rsidR="00501C91" w:rsidRPr="00354B87" w:rsidRDefault="00501C91" w:rsidP="00BE1E70">
            <w:pPr>
              <w:jc w:val="left"/>
              <w:rPr>
                <w:rFonts w:cs="Times New Roman"/>
                <w:color w:val="000000"/>
              </w:rPr>
            </w:pPr>
            <w:r w:rsidRPr="00354B87">
              <w:rPr>
                <w:rFonts w:cs="Times New Roman"/>
                <w:color w:val="000000"/>
              </w:rPr>
              <w:t>15</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5101095D" w14:textId="77777777" w:rsidR="00501C91" w:rsidRPr="00354B87" w:rsidRDefault="00501C91" w:rsidP="00BE1E70">
            <w:pPr>
              <w:jc w:val="left"/>
              <w:rPr>
                <w:rFonts w:cs="Times New Roman"/>
                <w:color w:val="000000"/>
              </w:rPr>
            </w:pPr>
            <w:r w:rsidRPr="00354B87">
              <w:rPr>
                <w:rFonts w:cs="Times New Roman"/>
                <w:color w:val="000000"/>
              </w:rPr>
              <w:t>Zinc sulfate</w:t>
            </w:r>
          </w:p>
        </w:tc>
        <w:tc>
          <w:tcPr>
            <w:tcW w:w="1155" w:type="pct"/>
            <w:tcBorders>
              <w:top w:val="nil"/>
              <w:left w:val="nil"/>
              <w:bottom w:val="nil"/>
              <w:right w:val="nil"/>
            </w:tcBorders>
            <w:shd w:val="clear" w:color="auto" w:fill="auto"/>
            <w:noWrap/>
            <w:tcMar>
              <w:top w:w="15" w:type="dxa"/>
              <w:left w:w="15" w:type="dxa"/>
              <w:bottom w:w="0" w:type="dxa"/>
              <w:right w:w="15" w:type="dxa"/>
            </w:tcMar>
            <w:vAlign w:val="center"/>
            <w:hideMark/>
          </w:tcPr>
          <w:p w14:paraId="2FD10C3A" w14:textId="77777777" w:rsidR="00501C91" w:rsidRPr="00354B87" w:rsidRDefault="00501C91" w:rsidP="00BE1E70">
            <w:pPr>
              <w:jc w:val="center"/>
              <w:rPr>
                <w:rFonts w:cs="Times New Roman"/>
              </w:rPr>
            </w:pPr>
            <w:r w:rsidRPr="00354B87">
              <w:rPr>
                <w:rFonts w:cs="Times New Roman"/>
              </w:rPr>
              <w:t>7733-02-0</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01CEE5F0" w14:textId="77777777" w:rsidR="00501C91" w:rsidRPr="00354B87" w:rsidRDefault="00501C91" w:rsidP="00BE1E70">
            <w:pPr>
              <w:jc w:val="center"/>
              <w:rPr>
                <w:rFonts w:cs="Times New Roman"/>
                <w:color w:val="000000"/>
              </w:rPr>
            </w:pPr>
            <w:r w:rsidRPr="00354B87">
              <w:rPr>
                <w:rFonts w:cs="Times New Roman"/>
                <w:color w:val="000000"/>
              </w:rPr>
              <w:t>3</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7957EBFF"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3D057E3D"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7A47B2A3"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3010FA4B" w14:textId="77777777" w:rsidR="00501C91" w:rsidRPr="00354B87" w:rsidRDefault="00501C91" w:rsidP="00BE1E70">
            <w:pPr>
              <w:jc w:val="left"/>
              <w:rPr>
                <w:rFonts w:cs="Times New Roman"/>
                <w:color w:val="000000"/>
              </w:rPr>
            </w:pPr>
            <w:r w:rsidRPr="00354B87">
              <w:rPr>
                <w:rFonts w:cs="Times New Roman"/>
                <w:color w:val="000000"/>
              </w:rPr>
              <w:t>16</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165ED741" w14:textId="77777777" w:rsidR="00501C91" w:rsidRPr="00354B87" w:rsidRDefault="00501C91" w:rsidP="00BE1E70">
            <w:pPr>
              <w:jc w:val="left"/>
              <w:rPr>
                <w:rFonts w:cs="Times New Roman"/>
                <w:color w:val="000000"/>
              </w:rPr>
            </w:pPr>
            <w:r w:rsidRPr="00354B87">
              <w:rPr>
                <w:rFonts w:cs="Times New Roman"/>
                <w:color w:val="000000"/>
              </w:rPr>
              <w:t>Resorcinol</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4F74A171" w14:textId="77777777" w:rsidR="00501C91" w:rsidRPr="00354B87" w:rsidRDefault="00501C91" w:rsidP="00BE1E70">
            <w:pPr>
              <w:jc w:val="center"/>
              <w:rPr>
                <w:rFonts w:cs="Times New Roman"/>
              </w:rPr>
            </w:pPr>
            <w:r w:rsidRPr="00354B87">
              <w:rPr>
                <w:rFonts w:cs="Times New Roman"/>
              </w:rPr>
              <w:t>108-46-3</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48625B2B" w14:textId="77777777" w:rsidR="00501C91" w:rsidRPr="00354B87" w:rsidRDefault="00501C91" w:rsidP="00BE1E70">
            <w:pPr>
              <w:jc w:val="center"/>
              <w:rPr>
                <w:rFonts w:cs="Times New Roman"/>
                <w:color w:val="000000"/>
              </w:rPr>
            </w:pPr>
            <w:r w:rsidRPr="00354B87">
              <w:rPr>
                <w:rFonts w:cs="Times New Roman"/>
                <w:color w:val="000000"/>
              </w:rPr>
              <w:t>3</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005068C7" w14:textId="77777777" w:rsidR="00501C91" w:rsidRPr="00354B87" w:rsidRDefault="00501C91" w:rsidP="00BE1E70">
            <w:pPr>
              <w:jc w:val="center"/>
              <w:rPr>
                <w:rFonts w:cs="Times New Roman"/>
                <w:color w:val="000000"/>
              </w:rPr>
            </w:pPr>
            <w:r w:rsidRPr="00354B87">
              <w:rPr>
                <w:rFonts w:cs="Times New Roman"/>
                <w:color w:val="000000"/>
              </w:rPr>
              <w:t>1</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7D039D7" w14:textId="77777777" w:rsidR="00501C91" w:rsidRPr="00354B87" w:rsidRDefault="00501C91" w:rsidP="00BE1E70">
            <w:pPr>
              <w:jc w:val="center"/>
              <w:rPr>
                <w:rFonts w:cs="Times New Roman"/>
                <w:color w:val="000000"/>
              </w:rPr>
            </w:pPr>
            <w:r w:rsidRPr="00354B87">
              <w:rPr>
                <w:rFonts w:cs="Times New Roman"/>
                <w:color w:val="000000"/>
              </w:rPr>
              <w:t>2</w:t>
            </w:r>
          </w:p>
        </w:tc>
      </w:tr>
      <w:tr w:rsidR="00501C91" w:rsidRPr="00354B87" w14:paraId="65967FA8" w14:textId="77777777" w:rsidTr="00A9436D">
        <w:trPr>
          <w:trHeight w:val="315"/>
        </w:trPr>
        <w:tc>
          <w:tcPr>
            <w:tcW w:w="154" w:type="pct"/>
            <w:tcBorders>
              <w:top w:val="nil"/>
              <w:left w:val="nil"/>
              <w:bottom w:val="nil"/>
              <w:right w:val="nil"/>
            </w:tcBorders>
            <w:shd w:val="clear" w:color="auto" w:fill="auto"/>
            <w:noWrap/>
            <w:tcMar>
              <w:top w:w="15" w:type="dxa"/>
              <w:left w:w="15" w:type="dxa"/>
              <w:bottom w:w="0" w:type="dxa"/>
              <w:right w:w="15" w:type="dxa"/>
            </w:tcMar>
            <w:vAlign w:val="bottom"/>
            <w:hideMark/>
          </w:tcPr>
          <w:p w14:paraId="2B9D1505" w14:textId="77777777" w:rsidR="00501C91" w:rsidRPr="00354B87" w:rsidRDefault="00501C91" w:rsidP="00BE1E70">
            <w:pPr>
              <w:jc w:val="left"/>
              <w:rPr>
                <w:rFonts w:cs="Times New Roman"/>
                <w:color w:val="000000"/>
              </w:rPr>
            </w:pPr>
            <w:r w:rsidRPr="00354B87">
              <w:rPr>
                <w:rFonts w:cs="Times New Roman"/>
                <w:color w:val="000000"/>
              </w:rPr>
              <w:t>17</w:t>
            </w:r>
          </w:p>
        </w:tc>
        <w:tc>
          <w:tcPr>
            <w:tcW w:w="1524" w:type="pct"/>
            <w:tcBorders>
              <w:top w:val="nil"/>
              <w:left w:val="nil"/>
              <w:bottom w:val="nil"/>
              <w:right w:val="nil"/>
            </w:tcBorders>
            <w:shd w:val="clear" w:color="auto" w:fill="auto"/>
            <w:noWrap/>
            <w:tcMar>
              <w:top w:w="15" w:type="dxa"/>
              <w:left w:w="15" w:type="dxa"/>
              <w:bottom w:w="0" w:type="dxa"/>
              <w:right w:w="15" w:type="dxa"/>
            </w:tcMar>
            <w:vAlign w:val="bottom"/>
            <w:hideMark/>
          </w:tcPr>
          <w:p w14:paraId="443C39C2" w14:textId="77777777" w:rsidR="00501C91" w:rsidRPr="00354B87" w:rsidRDefault="00501C91" w:rsidP="00BE1E70">
            <w:pPr>
              <w:jc w:val="left"/>
              <w:rPr>
                <w:rFonts w:cs="Times New Roman"/>
                <w:color w:val="000000"/>
              </w:rPr>
            </w:pPr>
            <w:r w:rsidRPr="00354B87">
              <w:rPr>
                <w:rFonts w:cs="Times New Roman"/>
                <w:color w:val="000000"/>
              </w:rPr>
              <w:t>Benzyl benzoate</w:t>
            </w:r>
          </w:p>
        </w:tc>
        <w:tc>
          <w:tcPr>
            <w:tcW w:w="1155" w:type="pct"/>
            <w:tcBorders>
              <w:top w:val="nil"/>
              <w:left w:val="nil"/>
              <w:bottom w:val="nil"/>
              <w:right w:val="nil"/>
            </w:tcBorders>
            <w:shd w:val="clear" w:color="auto" w:fill="auto"/>
            <w:noWrap/>
            <w:tcMar>
              <w:top w:w="15" w:type="dxa"/>
              <w:left w:w="15" w:type="dxa"/>
              <w:bottom w:w="0" w:type="dxa"/>
              <w:right w:w="15" w:type="dxa"/>
            </w:tcMar>
            <w:vAlign w:val="bottom"/>
            <w:hideMark/>
          </w:tcPr>
          <w:p w14:paraId="55809241" w14:textId="77777777" w:rsidR="00501C91" w:rsidRPr="00354B87" w:rsidRDefault="00501C91" w:rsidP="00BE1E70">
            <w:pPr>
              <w:jc w:val="center"/>
              <w:rPr>
                <w:rFonts w:cs="Times New Roman"/>
              </w:rPr>
            </w:pPr>
            <w:r w:rsidRPr="00354B87">
              <w:rPr>
                <w:rFonts w:cs="Times New Roman"/>
              </w:rPr>
              <w:t>120-51-4</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4077AC18"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4A11DE73" w14:textId="77777777" w:rsidR="00501C91" w:rsidRPr="00354B87" w:rsidRDefault="00501C91" w:rsidP="00BE1E70">
            <w:pPr>
              <w:jc w:val="center"/>
              <w:rPr>
                <w:rFonts w:cs="Times New Roman"/>
                <w:color w:val="000000"/>
              </w:rPr>
            </w:pPr>
            <w:r w:rsidRPr="00354B87">
              <w:rPr>
                <w:rFonts w:cs="Times New Roman"/>
                <w:color w:val="000000"/>
              </w:rPr>
              <w:t>1</w:t>
            </w:r>
          </w:p>
        </w:tc>
        <w:tc>
          <w:tcPr>
            <w:tcW w:w="722" w:type="pct"/>
            <w:tcBorders>
              <w:top w:val="nil"/>
              <w:left w:val="nil"/>
              <w:bottom w:val="nil"/>
              <w:right w:val="nil"/>
            </w:tcBorders>
            <w:shd w:val="clear" w:color="auto" w:fill="auto"/>
            <w:noWrap/>
            <w:tcMar>
              <w:top w:w="15" w:type="dxa"/>
              <w:left w:w="15" w:type="dxa"/>
              <w:bottom w:w="0" w:type="dxa"/>
              <w:right w:w="15" w:type="dxa"/>
            </w:tcMar>
            <w:hideMark/>
          </w:tcPr>
          <w:p w14:paraId="2A8FB16E"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6353DE28" w14:textId="77777777" w:rsidTr="00A9436D">
        <w:trPr>
          <w:trHeight w:val="315"/>
        </w:trPr>
        <w:tc>
          <w:tcPr>
            <w:tcW w:w="154" w:type="pct"/>
            <w:tcBorders>
              <w:top w:val="nil"/>
              <w:left w:val="nil"/>
              <w:right w:val="nil"/>
            </w:tcBorders>
            <w:shd w:val="clear" w:color="auto" w:fill="auto"/>
            <w:noWrap/>
            <w:tcMar>
              <w:top w:w="15" w:type="dxa"/>
              <w:left w:w="15" w:type="dxa"/>
              <w:bottom w:w="0" w:type="dxa"/>
              <w:right w:w="15" w:type="dxa"/>
            </w:tcMar>
            <w:vAlign w:val="bottom"/>
            <w:hideMark/>
          </w:tcPr>
          <w:p w14:paraId="59AC40CC" w14:textId="77777777" w:rsidR="00501C91" w:rsidRPr="00354B87" w:rsidRDefault="00501C91" w:rsidP="00BE1E70">
            <w:pPr>
              <w:jc w:val="left"/>
              <w:rPr>
                <w:rFonts w:cs="Times New Roman"/>
                <w:color w:val="000000"/>
              </w:rPr>
            </w:pPr>
            <w:r w:rsidRPr="00354B87">
              <w:rPr>
                <w:rFonts w:cs="Times New Roman"/>
                <w:color w:val="000000"/>
              </w:rPr>
              <w:t>18</w:t>
            </w:r>
          </w:p>
        </w:tc>
        <w:tc>
          <w:tcPr>
            <w:tcW w:w="1524" w:type="pct"/>
            <w:tcBorders>
              <w:top w:val="nil"/>
              <w:left w:val="nil"/>
              <w:right w:val="nil"/>
            </w:tcBorders>
            <w:shd w:val="clear" w:color="auto" w:fill="auto"/>
            <w:noWrap/>
            <w:tcMar>
              <w:top w:w="15" w:type="dxa"/>
              <w:left w:w="15" w:type="dxa"/>
              <w:bottom w:w="0" w:type="dxa"/>
              <w:right w:w="15" w:type="dxa"/>
            </w:tcMar>
            <w:vAlign w:val="bottom"/>
            <w:hideMark/>
          </w:tcPr>
          <w:p w14:paraId="403EBA1C" w14:textId="77777777" w:rsidR="00501C91" w:rsidRPr="00354B87" w:rsidRDefault="00501C91" w:rsidP="00BE1E70">
            <w:pPr>
              <w:jc w:val="left"/>
              <w:rPr>
                <w:rFonts w:cs="Times New Roman"/>
                <w:color w:val="000000"/>
              </w:rPr>
            </w:pPr>
            <w:r w:rsidRPr="00354B87">
              <w:rPr>
                <w:rFonts w:cs="Times New Roman"/>
                <w:color w:val="000000"/>
              </w:rPr>
              <w:t>Ethylenediamine</w:t>
            </w:r>
          </w:p>
        </w:tc>
        <w:tc>
          <w:tcPr>
            <w:tcW w:w="1155" w:type="pct"/>
            <w:tcBorders>
              <w:top w:val="nil"/>
              <w:left w:val="nil"/>
              <w:right w:val="nil"/>
            </w:tcBorders>
            <w:shd w:val="clear" w:color="auto" w:fill="auto"/>
            <w:noWrap/>
            <w:tcMar>
              <w:top w:w="15" w:type="dxa"/>
              <w:left w:w="15" w:type="dxa"/>
              <w:bottom w:w="0" w:type="dxa"/>
              <w:right w:w="15" w:type="dxa"/>
            </w:tcMar>
            <w:vAlign w:val="bottom"/>
            <w:hideMark/>
          </w:tcPr>
          <w:p w14:paraId="4176A282" w14:textId="77777777" w:rsidR="00501C91" w:rsidRPr="00354B87" w:rsidRDefault="00501C91" w:rsidP="00BE1E70">
            <w:pPr>
              <w:jc w:val="center"/>
              <w:rPr>
                <w:rFonts w:cs="Times New Roman"/>
              </w:rPr>
            </w:pPr>
            <w:r w:rsidRPr="00354B87">
              <w:rPr>
                <w:rFonts w:cs="Times New Roman"/>
              </w:rPr>
              <w:t>107-15-3</w:t>
            </w:r>
          </w:p>
        </w:tc>
        <w:tc>
          <w:tcPr>
            <w:tcW w:w="722" w:type="pct"/>
            <w:tcBorders>
              <w:top w:val="nil"/>
              <w:left w:val="nil"/>
              <w:right w:val="nil"/>
            </w:tcBorders>
            <w:shd w:val="clear" w:color="auto" w:fill="auto"/>
            <w:noWrap/>
            <w:tcMar>
              <w:top w:w="15" w:type="dxa"/>
              <w:left w:w="15" w:type="dxa"/>
              <w:bottom w:w="0" w:type="dxa"/>
              <w:right w:w="15" w:type="dxa"/>
            </w:tcMar>
            <w:hideMark/>
          </w:tcPr>
          <w:p w14:paraId="7F452300"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right w:val="nil"/>
            </w:tcBorders>
            <w:shd w:val="clear" w:color="auto" w:fill="auto"/>
            <w:noWrap/>
            <w:tcMar>
              <w:top w:w="15" w:type="dxa"/>
              <w:left w:w="15" w:type="dxa"/>
              <w:bottom w:w="0" w:type="dxa"/>
              <w:right w:w="15" w:type="dxa"/>
            </w:tcMar>
            <w:hideMark/>
          </w:tcPr>
          <w:p w14:paraId="1A5CA5AC" w14:textId="77777777" w:rsidR="00501C91" w:rsidRPr="00354B87" w:rsidRDefault="00501C91" w:rsidP="00BE1E70">
            <w:pPr>
              <w:jc w:val="center"/>
              <w:rPr>
                <w:rFonts w:cs="Times New Roman"/>
                <w:color w:val="000000"/>
              </w:rPr>
            </w:pPr>
            <w:r w:rsidRPr="00354B87">
              <w:rPr>
                <w:rFonts w:cs="Times New Roman"/>
                <w:color w:val="000000"/>
              </w:rPr>
              <w:t>1</w:t>
            </w:r>
          </w:p>
        </w:tc>
        <w:tc>
          <w:tcPr>
            <w:tcW w:w="722" w:type="pct"/>
            <w:tcBorders>
              <w:top w:val="nil"/>
              <w:left w:val="nil"/>
              <w:right w:val="nil"/>
            </w:tcBorders>
            <w:shd w:val="clear" w:color="auto" w:fill="auto"/>
            <w:noWrap/>
            <w:tcMar>
              <w:top w:w="15" w:type="dxa"/>
              <w:left w:w="15" w:type="dxa"/>
              <w:bottom w:w="0" w:type="dxa"/>
              <w:right w:w="15" w:type="dxa"/>
            </w:tcMar>
            <w:hideMark/>
          </w:tcPr>
          <w:p w14:paraId="6F4C75E6" w14:textId="77777777" w:rsidR="00501C91" w:rsidRPr="00354B87" w:rsidRDefault="00501C91" w:rsidP="00BE1E70">
            <w:pPr>
              <w:jc w:val="center"/>
              <w:rPr>
                <w:rFonts w:cs="Times New Roman"/>
                <w:color w:val="000000"/>
              </w:rPr>
            </w:pPr>
            <w:r w:rsidRPr="00354B87">
              <w:rPr>
                <w:rFonts w:cs="Times New Roman"/>
                <w:color w:val="000000"/>
              </w:rPr>
              <w:t>1</w:t>
            </w:r>
          </w:p>
        </w:tc>
      </w:tr>
      <w:tr w:rsidR="00501C91" w:rsidRPr="00354B87" w14:paraId="45DD8790" w14:textId="77777777" w:rsidTr="00A9436D">
        <w:trPr>
          <w:trHeight w:val="315"/>
        </w:trPr>
        <w:tc>
          <w:tcPr>
            <w:tcW w:w="154"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237E8A10" w14:textId="77777777" w:rsidR="00501C91" w:rsidRPr="00354B87" w:rsidRDefault="00501C91" w:rsidP="00BE1E70">
            <w:pPr>
              <w:jc w:val="left"/>
              <w:rPr>
                <w:rFonts w:cs="Times New Roman"/>
                <w:color w:val="000000"/>
              </w:rPr>
            </w:pPr>
            <w:r w:rsidRPr="00354B87">
              <w:rPr>
                <w:rFonts w:cs="Times New Roman"/>
                <w:color w:val="000000"/>
              </w:rPr>
              <w:t>19</w:t>
            </w:r>
          </w:p>
        </w:tc>
        <w:tc>
          <w:tcPr>
            <w:tcW w:w="1524"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8834002" w14:textId="77777777" w:rsidR="00501C91" w:rsidRPr="00354B87" w:rsidRDefault="00501C91" w:rsidP="00BE1E70">
            <w:pPr>
              <w:jc w:val="left"/>
              <w:rPr>
                <w:rFonts w:cs="Times New Roman"/>
                <w:color w:val="000000"/>
              </w:rPr>
            </w:pPr>
            <w:r w:rsidRPr="00354B87">
              <w:rPr>
                <w:rFonts w:cs="Times New Roman"/>
                <w:color w:val="000000"/>
              </w:rPr>
              <w:t>Salicylic acid</w:t>
            </w:r>
          </w:p>
        </w:tc>
        <w:tc>
          <w:tcPr>
            <w:tcW w:w="1155"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6E3B6F68" w14:textId="77777777" w:rsidR="00501C91" w:rsidRPr="00354B87" w:rsidRDefault="00501C91" w:rsidP="00BE1E70">
            <w:pPr>
              <w:jc w:val="center"/>
              <w:rPr>
                <w:rFonts w:cs="Times New Roman"/>
              </w:rPr>
            </w:pPr>
            <w:r w:rsidRPr="00354B87">
              <w:rPr>
                <w:rFonts w:cs="Times New Roman"/>
              </w:rPr>
              <w:t>69-72-7</w:t>
            </w:r>
          </w:p>
        </w:tc>
        <w:tc>
          <w:tcPr>
            <w:tcW w:w="722" w:type="pct"/>
            <w:tcBorders>
              <w:top w:val="nil"/>
              <w:left w:val="nil"/>
              <w:bottom w:val="single" w:sz="8" w:space="0" w:color="auto"/>
              <w:right w:val="nil"/>
            </w:tcBorders>
            <w:shd w:val="clear" w:color="auto" w:fill="auto"/>
            <w:noWrap/>
            <w:tcMar>
              <w:top w:w="15" w:type="dxa"/>
              <w:left w:w="15" w:type="dxa"/>
              <w:bottom w:w="0" w:type="dxa"/>
              <w:right w:w="15" w:type="dxa"/>
            </w:tcMar>
            <w:hideMark/>
          </w:tcPr>
          <w:p w14:paraId="792DCB16" w14:textId="77777777" w:rsidR="00501C91" w:rsidRPr="00354B87" w:rsidRDefault="00501C91" w:rsidP="00BE1E70">
            <w:pPr>
              <w:jc w:val="center"/>
              <w:rPr>
                <w:rFonts w:cs="Times New Roman"/>
                <w:color w:val="000000"/>
              </w:rPr>
            </w:pPr>
            <w:r w:rsidRPr="00354B87">
              <w:rPr>
                <w:rFonts w:cs="Times New Roman"/>
                <w:color w:val="000000"/>
              </w:rPr>
              <w:t>2</w:t>
            </w:r>
          </w:p>
        </w:tc>
        <w:tc>
          <w:tcPr>
            <w:tcW w:w="722" w:type="pct"/>
            <w:tcBorders>
              <w:top w:val="nil"/>
              <w:left w:val="nil"/>
              <w:bottom w:val="single" w:sz="8" w:space="0" w:color="auto"/>
              <w:right w:val="nil"/>
            </w:tcBorders>
            <w:shd w:val="clear" w:color="auto" w:fill="auto"/>
            <w:noWrap/>
            <w:tcMar>
              <w:top w:w="15" w:type="dxa"/>
              <w:left w:w="15" w:type="dxa"/>
              <w:bottom w:w="0" w:type="dxa"/>
              <w:right w:w="15" w:type="dxa"/>
            </w:tcMar>
            <w:hideMark/>
          </w:tcPr>
          <w:p w14:paraId="6CD4F0D1" w14:textId="77777777" w:rsidR="00501C91" w:rsidRPr="00354B87" w:rsidRDefault="00501C91" w:rsidP="00BE1E70">
            <w:pPr>
              <w:jc w:val="center"/>
              <w:rPr>
                <w:rFonts w:cs="Times New Roman"/>
                <w:color w:val="000000"/>
              </w:rPr>
            </w:pPr>
            <w:r w:rsidRPr="00354B87">
              <w:rPr>
                <w:rFonts w:cs="Times New Roman"/>
                <w:color w:val="000000"/>
              </w:rPr>
              <w:t>1</w:t>
            </w:r>
          </w:p>
        </w:tc>
        <w:tc>
          <w:tcPr>
            <w:tcW w:w="722" w:type="pct"/>
            <w:tcBorders>
              <w:top w:val="nil"/>
              <w:left w:val="nil"/>
              <w:bottom w:val="single" w:sz="8" w:space="0" w:color="auto"/>
              <w:right w:val="nil"/>
            </w:tcBorders>
            <w:shd w:val="clear" w:color="auto" w:fill="auto"/>
            <w:noWrap/>
            <w:tcMar>
              <w:top w:w="15" w:type="dxa"/>
              <w:left w:w="15" w:type="dxa"/>
              <w:bottom w:w="0" w:type="dxa"/>
              <w:right w:w="15" w:type="dxa"/>
            </w:tcMar>
            <w:hideMark/>
          </w:tcPr>
          <w:p w14:paraId="40277C6F" w14:textId="77777777" w:rsidR="00501C91" w:rsidRPr="00354B87" w:rsidRDefault="00501C91" w:rsidP="00BE1E70">
            <w:pPr>
              <w:jc w:val="center"/>
              <w:rPr>
                <w:rFonts w:cs="Times New Roman"/>
                <w:color w:val="000000"/>
              </w:rPr>
            </w:pPr>
            <w:r w:rsidRPr="00354B87">
              <w:rPr>
                <w:rFonts w:cs="Times New Roman"/>
                <w:color w:val="000000"/>
              </w:rPr>
              <w:t>1</w:t>
            </w:r>
          </w:p>
        </w:tc>
      </w:tr>
    </w:tbl>
    <w:p w14:paraId="0E37068A" w14:textId="77777777" w:rsidR="007D237B" w:rsidRDefault="007D237B">
      <w:pPr>
        <w:spacing w:after="160" w:line="259" w:lineRule="auto"/>
        <w:jc w:val="left"/>
        <w:rPr>
          <w:lang w:val="en-US"/>
        </w:rPr>
      </w:pPr>
    </w:p>
    <w:p w14:paraId="2D57A4D4" w14:textId="77777777" w:rsidR="007D237B" w:rsidRDefault="007D237B">
      <w:pPr>
        <w:spacing w:after="160" w:line="259" w:lineRule="auto"/>
        <w:jc w:val="left"/>
        <w:rPr>
          <w:lang w:val="en-US"/>
        </w:rPr>
      </w:pPr>
      <w:r>
        <w:rPr>
          <w:lang w:val="en-US"/>
        </w:rPr>
        <w:br w:type="page"/>
      </w:r>
    </w:p>
    <w:p w14:paraId="31ABCD09" w14:textId="7AF77037" w:rsidR="007D237B" w:rsidRPr="002B7C59" w:rsidRDefault="007D237B" w:rsidP="00B0372C">
      <w:pPr>
        <w:pStyle w:val="Heading1"/>
        <w:rPr>
          <w:lang w:val="en-US"/>
        </w:rPr>
      </w:pPr>
      <w:bookmarkStart w:id="36" w:name="_Ref440228324"/>
      <w:bookmarkStart w:id="37" w:name="_Toc440968957"/>
      <w:bookmarkStart w:id="38" w:name="_Toc453769130"/>
      <w:r w:rsidRPr="002B7C59">
        <w:rPr>
          <w:lang w:val="en-US"/>
        </w:rPr>
        <w:lastRenderedPageBreak/>
        <w:t xml:space="preserve">Table </w:t>
      </w:r>
      <w:r>
        <w:rPr>
          <w:lang w:val="en-US"/>
        </w:rPr>
        <w:t>S</w:t>
      </w:r>
      <w:bookmarkEnd w:id="36"/>
      <w:r>
        <w:rPr>
          <w:lang w:val="en-US"/>
        </w:rPr>
        <w:t>3</w:t>
      </w:r>
      <w:r w:rsidRPr="002B7C59">
        <w:rPr>
          <w:lang w:val="en-US"/>
        </w:rPr>
        <w:t xml:space="preserve">. </w:t>
      </w:r>
      <w:r w:rsidRPr="00B0372C">
        <w:rPr>
          <w:b w:val="0"/>
          <w:lang w:val="en-US"/>
        </w:rPr>
        <w:t>List of chemical compounds predicted as sensitizers and confirmed in the literature</w:t>
      </w:r>
      <w:r w:rsidR="00E71A4A" w:rsidRPr="00B0372C">
        <w:rPr>
          <w:b w:val="0"/>
          <w:lang w:val="en-US"/>
        </w:rPr>
        <w:t>.</w:t>
      </w:r>
      <w:bookmarkEnd w:id="37"/>
      <w:bookmarkEnd w:id="38"/>
    </w:p>
    <w:tbl>
      <w:tblPr>
        <w:tblStyle w:val="SombreamentoClaro1"/>
        <w:tblW w:w="0" w:type="auto"/>
        <w:tblLayout w:type="fixed"/>
        <w:tblLook w:val="04A0" w:firstRow="1" w:lastRow="0" w:firstColumn="1" w:lastColumn="0" w:noHBand="0" w:noVBand="1"/>
      </w:tblPr>
      <w:tblGrid>
        <w:gridCol w:w="3201"/>
        <w:gridCol w:w="1293"/>
        <w:gridCol w:w="2994"/>
        <w:gridCol w:w="2088"/>
      </w:tblGrid>
      <w:tr w:rsidR="007D237B" w:rsidRPr="00C225DC" w14:paraId="28A89703" w14:textId="77777777" w:rsidTr="00D35B85">
        <w:trPr>
          <w:trHeight w:val="300"/>
        </w:trPr>
        <w:tc>
          <w:tcPr>
            <w:tcW w:w="3201" w:type="dxa"/>
            <w:tcBorders>
              <w:top w:val="single" w:sz="8" w:space="0" w:color="000000"/>
              <w:bottom w:val="single" w:sz="4" w:space="0" w:color="auto"/>
            </w:tcBorders>
            <w:noWrap/>
            <w:hideMark/>
          </w:tcPr>
          <w:p w14:paraId="26E59F99" w14:textId="77777777" w:rsidR="007D237B" w:rsidRPr="00C225DC" w:rsidRDefault="007D237B" w:rsidP="00BE1E70">
            <w:pPr>
              <w:jc w:val="left"/>
              <w:rPr>
                <w:rFonts w:ascii="Calibri" w:hAnsi="Calibri"/>
                <w:b/>
                <w:bCs/>
                <w:sz w:val="22"/>
                <w:szCs w:val="22"/>
                <w:lang w:val="en-US"/>
              </w:rPr>
            </w:pPr>
            <w:r>
              <w:rPr>
                <w:rFonts w:ascii="Calibri" w:hAnsi="Calibri"/>
                <w:b/>
                <w:bCs/>
                <w:sz w:val="22"/>
                <w:szCs w:val="22"/>
                <w:lang w:val="en-US"/>
              </w:rPr>
              <w:t>Compound</w:t>
            </w:r>
            <w:r w:rsidRPr="00C225DC">
              <w:rPr>
                <w:rFonts w:ascii="Calibri" w:hAnsi="Calibri"/>
                <w:b/>
                <w:bCs/>
                <w:sz w:val="22"/>
                <w:szCs w:val="22"/>
                <w:lang w:val="en-US"/>
              </w:rPr>
              <w:t xml:space="preserve"> name</w:t>
            </w:r>
          </w:p>
        </w:tc>
        <w:tc>
          <w:tcPr>
            <w:tcW w:w="1293" w:type="dxa"/>
            <w:tcBorders>
              <w:top w:val="single" w:sz="8" w:space="0" w:color="000000"/>
              <w:bottom w:val="single" w:sz="4" w:space="0" w:color="auto"/>
            </w:tcBorders>
            <w:noWrap/>
            <w:hideMark/>
          </w:tcPr>
          <w:p w14:paraId="52287571" w14:textId="77777777" w:rsidR="007D237B" w:rsidRPr="00C225DC" w:rsidRDefault="007D237B" w:rsidP="00BE1E70">
            <w:pPr>
              <w:jc w:val="left"/>
              <w:rPr>
                <w:rFonts w:ascii="Calibri" w:hAnsi="Calibri"/>
                <w:b/>
                <w:bCs/>
                <w:sz w:val="22"/>
                <w:szCs w:val="22"/>
                <w:lang w:val="en-US"/>
              </w:rPr>
            </w:pPr>
            <w:r w:rsidRPr="00C225DC">
              <w:rPr>
                <w:rFonts w:ascii="Calibri" w:hAnsi="Calibri"/>
                <w:b/>
                <w:bCs/>
                <w:sz w:val="22"/>
                <w:szCs w:val="22"/>
                <w:lang w:val="en-US"/>
              </w:rPr>
              <w:t>CASRN</w:t>
            </w:r>
          </w:p>
        </w:tc>
        <w:tc>
          <w:tcPr>
            <w:tcW w:w="2994" w:type="dxa"/>
            <w:tcBorders>
              <w:top w:val="single" w:sz="8" w:space="0" w:color="000000"/>
              <w:bottom w:val="single" w:sz="4" w:space="0" w:color="auto"/>
            </w:tcBorders>
            <w:noWrap/>
            <w:hideMark/>
          </w:tcPr>
          <w:p w14:paraId="752E471D" w14:textId="77777777" w:rsidR="007D237B" w:rsidRPr="00C225DC" w:rsidRDefault="007D237B" w:rsidP="00BE1E70">
            <w:pPr>
              <w:jc w:val="left"/>
              <w:rPr>
                <w:rFonts w:ascii="Calibri" w:hAnsi="Calibri"/>
                <w:b/>
                <w:bCs/>
                <w:sz w:val="22"/>
                <w:szCs w:val="22"/>
                <w:lang w:val="en-US"/>
              </w:rPr>
            </w:pPr>
            <w:r w:rsidRPr="00C225DC">
              <w:rPr>
                <w:rFonts w:ascii="Calibri" w:hAnsi="Calibri"/>
                <w:b/>
                <w:bCs/>
                <w:sz w:val="22"/>
                <w:szCs w:val="22"/>
                <w:lang w:val="en-US"/>
              </w:rPr>
              <w:t>Function</w:t>
            </w:r>
          </w:p>
        </w:tc>
        <w:tc>
          <w:tcPr>
            <w:tcW w:w="2088" w:type="dxa"/>
            <w:tcBorders>
              <w:top w:val="single" w:sz="8" w:space="0" w:color="000000"/>
              <w:bottom w:val="single" w:sz="4" w:space="0" w:color="auto"/>
            </w:tcBorders>
          </w:tcPr>
          <w:p w14:paraId="0B6B264A" w14:textId="77777777" w:rsidR="007D237B" w:rsidRPr="00C225DC" w:rsidRDefault="007D237B" w:rsidP="00BE1E70">
            <w:pPr>
              <w:jc w:val="left"/>
              <w:rPr>
                <w:rFonts w:ascii="Calibri" w:hAnsi="Calibri"/>
                <w:b/>
                <w:bCs/>
                <w:sz w:val="22"/>
                <w:szCs w:val="22"/>
                <w:lang w:val="en-US"/>
              </w:rPr>
            </w:pPr>
            <w:r>
              <w:rPr>
                <w:rFonts w:ascii="Calibri" w:hAnsi="Calibri"/>
                <w:b/>
                <w:bCs/>
                <w:sz w:val="22"/>
                <w:szCs w:val="22"/>
                <w:lang w:val="en-US"/>
              </w:rPr>
              <w:t>Reference</w:t>
            </w:r>
          </w:p>
        </w:tc>
      </w:tr>
      <w:tr w:rsidR="007D237B" w:rsidRPr="00C225DC" w14:paraId="24B19D9B" w14:textId="77777777" w:rsidTr="00D35B85">
        <w:trPr>
          <w:trHeight w:val="300"/>
        </w:trPr>
        <w:tc>
          <w:tcPr>
            <w:tcW w:w="3201" w:type="dxa"/>
            <w:tcBorders>
              <w:top w:val="single" w:sz="4" w:space="0" w:color="auto"/>
            </w:tcBorders>
            <w:noWrap/>
            <w:hideMark/>
          </w:tcPr>
          <w:p w14:paraId="66B6156B"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Styrene</w:t>
            </w:r>
          </w:p>
        </w:tc>
        <w:tc>
          <w:tcPr>
            <w:tcW w:w="1293" w:type="dxa"/>
            <w:tcBorders>
              <w:top w:val="single" w:sz="4" w:space="0" w:color="auto"/>
            </w:tcBorders>
            <w:noWrap/>
            <w:hideMark/>
          </w:tcPr>
          <w:p w14:paraId="7260A713" w14:textId="77777777" w:rsidR="007D237B" w:rsidRPr="00C225DC" w:rsidRDefault="007D237B" w:rsidP="00BE1E70">
            <w:pPr>
              <w:jc w:val="left"/>
              <w:rPr>
                <w:rFonts w:ascii="Calibri" w:hAnsi="Calibri"/>
                <w:sz w:val="22"/>
                <w:szCs w:val="22"/>
                <w:lang w:val="en-US"/>
              </w:rPr>
            </w:pPr>
            <w:bookmarkStart w:id="39" w:name="OLE_LINK58"/>
            <w:bookmarkStart w:id="40" w:name="OLE_LINK59"/>
            <w:r w:rsidRPr="00C225DC">
              <w:rPr>
                <w:rFonts w:ascii="Calibri" w:hAnsi="Calibri"/>
                <w:sz w:val="22"/>
                <w:szCs w:val="22"/>
                <w:lang w:val="en-US"/>
              </w:rPr>
              <w:t>100-42-5 </w:t>
            </w:r>
            <w:bookmarkEnd w:id="39"/>
            <w:bookmarkEnd w:id="40"/>
          </w:p>
        </w:tc>
        <w:tc>
          <w:tcPr>
            <w:tcW w:w="2994" w:type="dxa"/>
            <w:tcBorders>
              <w:top w:val="single" w:sz="4" w:space="0" w:color="auto"/>
            </w:tcBorders>
            <w:noWrap/>
            <w:hideMark/>
          </w:tcPr>
          <w:p w14:paraId="00F671C0"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Perfuming</w:t>
            </w:r>
          </w:p>
        </w:tc>
        <w:tc>
          <w:tcPr>
            <w:tcW w:w="2088" w:type="dxa"/>
            <w:tcBorders>
              <w:top w:val="single" w:sz="4" w:space="0" w:color="auto"/>
            </w:tcBorders>
          </w:tcPr>
          <w:p w14:paraId="09769152" w14:textId="23DE9DB9"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"0105-1873", "PMID" : "6713846", "abstract" : "One patient, sensitive to styrene, cross-reacted at patch testing to 2-,3-and 4-vinyltoluene (2-,3-and 4-methylstyrene) and to the metabolites styrene epoxide and 4-vinylphenol (4-hydroxy-styrene). It is assumed that styrene is a prohapten metabolized in the skin by aryl hydrocarbon hydroxylase (AHH) to styrene epoxide acting as the true hapten. Styrene occurs in nature and as a synthetic product. Vinyltoluenes (methylstyrenes) occur as synthetic products in plastics. 4-vinylphenol (4-hydroxystyrene) occurs frequently in different ciders, wines, foods and berries, e.g. cloudberry.", "author" : [ { "dropping-particle" : "", "family" : "Sj\u00f6borg", "given" : "S", "non-dropping-particle" : "", "parse-names" : false, "suffix" : "" }, { "dropping-particle" : "", "family" : "Fregert", "given" : "S", "non-dropping-particle" : "", "parse-names" : false, "suffix" : "" }, { "dropping-particle" : "", "family" : "Trulsson", "given" : "L", "non-dropping-particle" : "", "parse-names" : false, "suffix" : "" } ], "container-title" : "Contact dermatitis", "id" : "ITEM-1", "issue" : "2", "issued" : { "date-parts" : [ [ "1984", "2" ] ] }, "page" : "94-6", "title" : "Contact allergy to styrene and related chemicals.", "type" : "article-journal", "volume" : "10" }, "uris" : [ "http://www.mendeley.com/documents/?uuid=cb4711e6-8de3-4cdf-96b6-a8fedae03f60" ] } ], "mendeley" : { "formattedCitation" : "&lt;sup&gt;2&lt;/sup&gt;", "plainTextFormattedCitation" : "2", "previouslyFormattedCitation" : "&lt;sup&gt;2&lt;/sup&gt;"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2</w:t>
            </w:r>
            <w:r>
              <w:rPr>
                <w:rFonts w:ascii="Calibri" w:hAnsi="Calibri"/>
                <w:sz w:val="22"/>
                <w:szCs w:val="22"/>
                <w:lang w:val="en-US"/>
              </w:rPr>
              <w:fldChar w:fldCharType="end"/>
            </w:r>
          </w:p>
        </w:tc>
      </w:tr>
      <w:tr w:rsidR="007D237B" w:rsidRPr="00C225DC" w14:paraId="43E448F7" w14:textId="77777777" w:rsidTr="00D35B85">
        <w:trPr>
          <w:trHeight w:val="300"/>
        </w:trPr>
        <w:tc>
          <w:tcPr>
            <w:tcW w:w="3201" w:type="dxa"/>
            <w:noWrap/>
            <w:hideMark/>
          </w:tcPr>
          <w:p w14:paraId="4CF805BB"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Benzonitrile</w:t>
            </w:r>
          </w:p>
        </w:tc>
        <w:tc>
          <w:tcPr>
            <w:tcW w:w="1293" w:type="dxa"/>
            <w:noWrap/>
            <w:hideMark/>
          </w:tcPr>
          <w:p w14:paraId="6200C4E4"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100-47-0 </w:t>
            </w:r>
          </w:p>
        </w:tc>
        <w:tc>
          <w:tcPr>
            <w:tcW w:w="2994" w:type="dxa"/>
            <w:noWrap/>
            <w:hideMark/>
          </w:tcPr>
          <w:p w14:paraId="528E3AD7"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Perfuming</w:t>
            </w:r>
          </w:p>
        </w:tc>
        <w:tc>
          <w:tcPr>
            <w:tcW w:w="2088" w:type="dxa"/>
          </w:tcPr>
          <w:p w14:paraId="3574260B" w14:textId="04E56A0D"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"10.1111/j.0105-1873.2004.0350e.x", "ISSN" : "0105-1873", "PMID" : "15274734", "author" : [ { "dropping-particle" : "", "family" : "Li", "given" : "Lin-Feng", "non-dropping-particle" : "", "parse-names" : false, "suffix" : "" }, { "dropping-particle" : "", "family" : "Sujan", "given" : "Sujauddin Ahmed", "non-dropping-particle" : "", "parse-names" : false, "suffix" : "" }, { "dropping-particle" : "", "family" : "Li", "given" : "Qiong Xian", "non-dropping-particle" : "", "parse-names" : false, "suffix" : "" } ], "container-title" : "Contact dermatitis", "id" : "ITEM-1", "issue" : "6", "issued" : { "date-parts" : [ [ "2004", "6" ] ] }, "page" : "377-8", "title" : "Contact urticaria syndrome from occupational benzonitrile exposure.", "type" : "article-journal", "volume" : "50" }, "uris" : [ "http://www.mendeley.com/documents/?uuid=a1a0b9e7-c858-4c96-a5f3-14aadf59c4db" ] } ], "mendeley" : { "formattedCitation" : "&lt;sup&gt;3&lt;/sup&gt;", "plainTextFormattedCitation" : "3", "previouslyFormattedCitation" : "&lt;sup&gt;3&lt;/sup&gt;"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3</w:t>
            </w:r>
            <w:r>
              <w:rPr>
                <w:rFonts w:ascii="Calibri" w:hAnsi="Calibri"/>
                <w:sz w:val="22"/>
                <w:szCs w:val="22"/>
                <w:lang w:val="en-US"/>
              </w:rPr>
              <w:fldChar w:fldCharType="end"/>
            </w:r>
          </w:p>
        </w:tc>
      </w:tr>
      <w:tr w:rsidR="007D237B" w:rsidRPr="00C225DC" w14:paraId="3C610F13" w14:textId="77777777" w:rsidTr="00D35B85">
        <w:trPr>
          <w:trHeight w:val="300"/>
        </w:trPr>
        <w:tc>
          <w:tcPr>
            <w:tcW w:w="3201" w:type="dxa"/>
            <w:noWrap/>
            <w:hideMark/>
          </w:tcPr>
          <w:p w14:paraId="27D004D2" w14:textId="77777777" w:rsidR="007D237B" w:rsidRPr="00C225DC" w:rsidRDefault="007D237B" w:rsidP="00BE1E70">
            <w:pPr>
              <w:jc w:val="left"/>
              <w:rPr>
                <w:rFonts w:ascii="Calibri" w:hAnsi="Calibri"/>
                <w:sz w:val="22"/>
                <w:szCs w:val="22"/>
                <w:lang w:val="en-US"/>
              </w:rPr>
            </w:pPr>
            <w:r w:rsidRPr="002B7C59">
              <w:rPr>
                <w:rFonts w:ascii="Calibri" w:hAnsi="Calibri"/>
                <w:i/>
                <w:sz w:val="22"/>
                <w:szCs w:val="22"/>
                <w:lang w:val="en-US"/>
              </w:rPr>
              <w:t>p</w:t>
            </w:r>
            <w:r w:rsidRPr="00C225DC">
              <w:rPr>
                <w:rFonts w:ascii="Calibri" w:hAnsi="Calibri"/>
                <w:sz w:val="22"/>
                <w:szCs w:val="22"/>
                <w:lang w:val="en-US"/>
              </w:rPr>
              <w:t>-</w:t>
            </w:r>
            <w:proofErr w:type="spellStart"/>
            <w:r w:rsidRPr="00C225DC">
              <w:rPr>
                <w:rFonts w:ascii="Calibri" w:hAnsi="Calibri"/>
                <w:sz w:val="22"/>
                <w:szCs w:val="22"/>
                <w:lang w:val="en-US"/>
              </w:rPr>
              <w:t>aminodiphenylamine</w:t>
            </w:r>
            <w:proofErr w:type="spellEnd"/>
          </w:p>
        </w:tc>
        <w:tc>
          <w:tcPr>
            <w:tcW w:w="1293" w:type="dxa"/>
            <w:noWrap/>
            <w:hideMark/>
          </w:tcPr>
          <w:p w14:paraId="7255C500"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101-54-2 </w:t>
            </w:r>
          </w:p>
        </w:tc>
        <w:tc>
          <w:tcPr>
            <w:tcW w:w="2994" w:type="dxa"/>
            <w:noWrap/>
            <w:hideMark/>
          </w:tcPr>
          <w:p w14:paraId="5F739399"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Hair dyeing</w:t>
            </w:r>
          </w:p>
        </w:tc>
        <w:tc>
          <w:tcPr>
            <w:tcW w:w="2088" w:type="dxa"/>
          </w:tcPr>
          <w:p w14:paraId="6FF2457F" w14:textId="7CB3FC60"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"10.1007/s00105-011-2215-9", "ISSN" : "1432-1173", "PMID" : "21901562", "abstract" : "Numerous cases of work-related air-borne contact dermatitis of the face were encountered in a waste collection facility. Potential allergens contained in the dust at the facility could be identified. In 5 of 7 symptomatic workers a type-IV sensitization to p-aminodiphenylamine could be documented. Since there is no commercial patch test preparation for p-aminodiphenylamine available, it had to be prepared for each patient individually. After identifying the allergen, a change in the work routine led to a reduction of dust emissions and afterwards no cases of air-borne contact dermatitis of the face recurred.", "author" : [ { "dropping-particle" : "", "family" : "Skudlik", "given" : "C", "non-dropping-particle" : "", "parse-names" : false, "suffix" : "" }, { "dropping-particle" : "", "family" : "Meyer", "given" : "E", "non-dropping-particle" : "", "parse-names" : false, "suffix" : "" }, { "dropping-particle" : "", "family" : "Allmers", "given" : "H", "non-dropping-particle" : "", "parse-names" : false, "suffix" : "" }, { "dropping-particle" : "", "family" : "Domagalski", "given" : "E", "non-dropping-particle" : "", "parse-names" : false, "suffix" : "" }, { "dropping-particle" : "", "family" : "John", "given" : "S M", "non-dropping-particle" : "", "parse-names" : false, "suffix" : "" } ], "container-title" : "Der Hautarzt; Zeitschrift f\u00fcr Dermatologie, Venerologie, und verwandte Gebiete", "id" : "ITEM-1", "issue" : "10", "issued" : { "date-parts" : [ [ "2011", "10" ] ] }, "page" : "765-9", "title" : "[Endemic air-borne contact dermatitis? Frequent occurrence of a rare contact allergy in a waste collection facility].", "type" : "article-journal", "volume" : "62" }, "uris" : [ "http://www.mendeley.com/documents/?uuid=633b0fe7-c27a-4542-a7f3-24467b6c6c2b" ] } ], "mendeley" : { "formattedCitation" : "&lt;sup&gt;4&lt;/sup&gt;", "plainTextFormattedCitation" : "4", "previouslyFormattedCitation" : "&lt;sup&gt;4&lt;/sup&gt;"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4</w:t>
            </w:r>
            <w:r>
              <w:rPr>
                <w:rFonts w:ascii="Calibri" w:hAnsi="Calibri"/>
                <w:sz w:val="22"/>
                <w:szCs w:val="22"/>
                <w:lang w:val="en-US"/>
              </w:rPr>
              <w:fldChar w:fldCharType="end"/>
            </w:r>
          </w:p>
        </w:tc>
      </w:tr>
      <w:tr w:rsidR="007D237B" w:rsidRPr="00A9436D" w14:paraId="0D13030A" w14:textId="77777777" w:rsidTr="00D35B85">
        <w:trPr>
          <w:trHeight w:val="300"/>
        </w:trPr>
        <w:tc>
          <w:tcPr>
            <w:tcW w:w="3201" w:type="dxa"/>
            <w:noWrap/>
            <w:hideMark/>
          </w:tcPr>
          <w:p w14:paraId="728C2224" w14:textId="77777777" w:rsidR="007D237B" w:rsidRPr="00C225DC" w:rsidRDefault="007D237B" w:rsidP="00BE1E70">
            <w:pPr>
              <w:jc w:val="left"/>
              <w:rPr>
                <w:rFonts w:ascii="Calibri" w:hAnsi="Calibri"/>
                <w:sz w:val="22"/>
                <w:szCs w:val="22"/>
                <w:lang w:val="en-US"/>
              </w:rPr>
            </w:pPr>
            <w:proofErr w:type="spellStart"/>
            <w:r w:rsidRPr="00C225DC">
              <w:rPr>
                <w:rFonts w:ascii="Calibri" w:hAnsi="Calibri"/>
                <w:sz w:val="22"/>
                <w:szCs w:val="22"/>
                <w:lang w:val="en-US"/>
              </w:rPr>
              <w:t>Triethylene</w:t>
            </w:r>
            <w:proofErr w:type="spellEnd"/>
            <w:r w:rsidRPr="00C225DC">
              <w:rPr>
                <w:rFonts w:ascii="Calibri" w:hAnsi="Calibri"/>
                <w:sz w:val="22"/>
                <w:szCs w:val="22"/>
                <w:lang w:val="en-US"/>
              </w:rPr>
              <w:t xml:space="preserve"> glycol </w:t>
            </w:r>
            <w:proofErr w:type="spellStart"/>
            <w:r w:rsidRPr="00C225DC">
              <w:rPr>
                <w:rFonts w:ascii="Calibri" w:hAnsi="Calibri"/>
                <w:sz w:val="22"/>
                <w:szCs w:val="22"/>
                <w:lang w:val="en-US"/>
              </w:rPr>
              <w:t>dimethacrylate</w:t>
            </w:r>
            <w:proofErr w:type="spellEnd"/>
          </w:p>
        </w:tc>
        <w:tc>
          <w:tcPr>
            <w:tcW w:w="1293" w:type="dxa"/>
            <w:noWrap/>
            <w:hideMark/>
          </w:tcPr>
          <w:p w14:paraId="0506C1E8"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109-16-0 </w:t>
            </w:r>
          </w:p>
        </w:tc>
        <w:tc>
          <w:tcPr>
            <w:tcW w:w="2994" w:type="dxa"/>
            <w:noWrap/>
            <w:hideMark/>
          </w:tcPr>
          <w:p w14:paraId="6F499A73"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Nail conditioning</w:t>
            </w:r>
          </w:p>
        </w:tc>
        <w:bookmarkStart w:id="41" w:name="OLE_LINK62"/>
        <w:bookmarkStart w:id="42" w:name="OLE_LINK63"/>
        <w:bookmarkStart w:id="43" w:name="OLE_LINK64"/>
        <w:tc>
          <w:tcPr>
            <w:tcW w:w="2088" w:type="dxa"/>
          </w:tcPr>
          <w:p w14:paraId="75B71E51" w14:textId="48D82DBF"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"10.1111/j.0105-1873.2005.0407n.x", "ISSN" : "0105-1873", "PMID" : "16128771", "author" : [ { "dropping-particle" : "", "family" : "Perale", "given" : "Laura", "non-dropping-particle" : "", "parse-names" : false, "suffix" : "" }, { "dropping-particle" : "", "family" : "Marchi", "given" : "S", "non-dropping-particle" : "De", "parse-names" : false, "suffix" : "" }, { "dropping-particle" : "", "family" : "Cecchin", "given" : "E", "non-dropping-particle" : "", "parse-names" : false, "suffix" : "" }, { "dropping-particle" : "", "family" : "Sechi", "given" : "L A", "non-dropping-particle" : "", "parse-names" : false, "suffix" : "" } ], "container-title" : "Contact dermatitis", "id" : "ITEM-1", "issue" : "3", "issued" : { "date-parts" : [ [ "2005", "9" ] ] }, "page" : "181-2", "title" : "Methacrylates allergy in a professional beautician.", "type" : "article-journal", "volume" : "53" }, "uris" : [ "http://www.mendeley.com/documents/?uuid=57bb02a5-7692-4b2b-9a94-a38ad29e2e7b" ] }, { "id" : "ITEM-2", "itemData" : { "DOI" : "10.1111/cod.12000", "ISSN" : "1600-0536", "PMID" : "23039005", "author" : [ { "dropping-particle" : "", "family" : "Shanmugam", "given" : "Sangeetha", "non-dropping-particle" : "", "parse-names" : false, "suffix" : "" }, { "dropping-particle" : "", "family" : "Wilkinson", "given" : "Mark", "non-dropping-particle" : "", "parse-names" : false, "suffix" : "" } ], "container-title" : "Contact dermatitis", "id" : "ITEM-2", "issue" : "5", "issued" : { "date-parts" : [ [ "2012", "11" ] ] }, "note" : "Ethyl cyanoacrylate", "page" : "309-10", "title" : "Allergic contact dermatitis caused by a cyanoacrylate-containing false eyelash glue.", "type" : "article-journal", "volume" : "67" }, "uris" : [ "http://www.mendeley.com/documents/?uuid=5b65bee0-c9fa-4333-94d6-ce12a635af02" ] } ], "mendeley" : { "formattedCitation" : "&lt;sup&gt;5,6&lt;/sup&gt;", "plainTextFormattedCitation" : "5,6", "previouslyFormattedCitation" : "&lt;sup&gt;5,6&lt;/sup&gt;"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5,6</w:t>
            </w:r>
            <w:r>
              <w:rPr>
                <w:rFonts w:ascii="Calibri" w:hAnsi="Calibri"/>
                <w:sz w:val="22"/>
                <w:szCs w:val="22"/>
                <w:lang w:val="en-US"/>
              </w:rPr>
              <w:fldChar w:fldCharType="end"/>
            </w:r>
            <w:bookmarkEnd w:id="41"/>
            <w:bookmarkEnd w:id="42"/>
            <w:bookmarkEnd w:id="43"/>
          </w:p>
        </w:tc>
      </w:tr>
      <w:tr w:rsidR="007D237B" w:rsidRPr="00C225DC" w14:paraId="02F5F2A9" w14:textId="77777777" w:rsidTr="00D35B85">
        <w:trPr>
          <w:trHeight w:val="300"/>
        </w:trPr>
        <w:tc>
          <w:tcPr>
            <w:tcW w:w="3201" w:type="dxa"/>
            <w:noWrap/>
            <w:hideMark/>
          </w:tcPr>
          <w:p w14:paraId="2D68429E"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Ethanolamine</w:t>
            </w:r>
          </w:p>
        </w:tc>
        <w:tc>
          <w:tcPr>
            <w:tcW w:w="1293" w:type="dxa"/>
            <w:noWrap/>
            <w:hideMark/>
          </w:tcPr>
          <w:p w14:paraId="13D072C8"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141-43-5 </w:t>
            </w:r>
          </w:p>
        </w:tc>
        <w:tc>
          <w:tcPr>
            <w:tcW w:w="2994" w:type="dxa"/>
            <w:noWrap/>
            <w:hideMark/>
          </w:tcPr>
          <w:p w14:paraId="3ED00BCB"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Buffering</w:t>
            </w:r>
          </w:p>
        </w:tc>
        <w:tc>
          <w:tcPr>
            <w:tcW w:w="2088" w:type="dxa"/>
          </w:tcPr>
          <w:p w14:paraId="4E6139DF" w14:textId="788A93DB"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"0105-1873", "PMID" : "9874033", "author" : [ { "dropping-particle" : "", "family" : "Bhushan", "given" : "M", "non-dropping-particle" : "", "parse-names" : false, "suffix" : "" }, { "dropping-particle" : "", "family" : "Craven", "given" : "N M", "non-dropping-particle" : "", "parse-names" : false, "suffix" : "" }, { "dropping-particle" : "", "family" : "Beck", "given" : "M H", "non-dropping-particle" : "", "parse-names" : false, "suffix" : "" } ], "container-title" : "Contact dermatitis", "id" : "ITEM-1", "issue" : "6", "issued" : { "date-parts" : [ [ "1998", "12" ] ] }, "note" : "Ethanolamine", "page" : "321", "title" : "Contact allergy to 2-aminoethanol (monoethanolamine) in a soluble oil.", "type" : "article-journal", "volume" : "39" }, "uris" : [ "http://www.mendeley.com/documents/?uuid=30bad3fa-f585-4961-9530-168f0b36feea" ] } ], "mendeley" : { "formattedCitation" : "&lt;sup&gt;7&lt;/sup&gt;", "plainTextFormattedCitation" : "7", "previouslyFormattedCitation" : "&lt;sup&gt;7&lt;/sup&gt;"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7</w:t>
            </w:r>
            <w:r>
              <w:rPr>
                <w:rFonts w:ascii="Calibri" w:hAnsi="Calibri"/>
                <w:sz w:val="22"/>
                <w:szCs w:val="22"/>
                <w:lang w:val="en-US"/>
              </w:rPr>
              <w:fldChar w:fldCharType="end"/>
            </w:r>
          </w:p>
        </w:tc>
      </w:tr>
      <w:tr w:rsidR="007D237B" w:rsidRPr="00CF6FEF" w14:paraId="02D44165" w14:textId="77777777" w:rsidTr="00D35B85">
        <w:trPr>
          <w:trHeight w:val="300"/>
        </w:trPr>
        <w:tc>
          <w:tcPr>
            <w:tcW w:w="3201" w:type="dxa"/>
            <w:noWrap/>
            <w:hideMark/>
          </w:tcPr>
          <w:p w14:paraId="306AFE49"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Diallyl disulfide</w:t>
            </w:r>
          </w:p>
        </w:tc>
        <w:tc>
          <w:tcPr>
            <w:tcW w:w="1293" w:type="dxa"/>
            <w:noWrap/>
            <w:hideMark/>
          </w:tcPr>
          <w:p w14:paraId="13A9F58A"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2179-57-9</w:t>
            </w:r>
          </w:p>
        </w:tc>
        <w:tc>
          <w:tcPr>
            <w:tcW w:w="2994" w:type="dxa"/>
            <w:noWrap/>
            <w:hideMark/>
          </w:tcPr>
          <w:p w14:paraId="7A3D7064"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Perfuming</w:t>
            </w:r>
          </w:p>
        </w:tc>
        <w:tc>
          <w:tcPr>
            <w:tcW w:w="2088" w:type="dxa"/>
          </w:tcPr>
          <w:p w14:paraId="220DB48D" w14:textId="5C644926" w:rsidR="007D237B" w:rsidRPr="002B7C59" w:rsidRDefault="007D237B" w:rsidP="002505E6">
            <w:pPr>
              <w:jc w:val="left"/>
              <w:rPr>
                <w:rFonts w:ascii="Calibri" w:hAnsi="Calibri"/>
                <w:sz w:val="22"/>
                <w:szCs w:val="22"/>
              </w:rPr>
            </w:pPr>
            <w:r>
              <w:rPr>
                <w:rFonts w:ascii="Calibri" w:hAnsi="Calibri"/>
                <w:sz w:val="22"/>
                <w:szCs w:val="22"/>
                <w:lang w:val="en-US"/>
              </w:rPr>
              <w:fldChar w:fldCharType="begin" w:fldLock="1"/>
            </w:r>
            <w:r w:rsidR="001C0AAA">
              <w:rPr>
                <w:rFonts w:ascii="Calibri" w:hAnsi="Calibri"/>
                <w:sz w:val="22"/>
                <w:szCs w:val="22"/>
              </w:rPr>
              <w:instrText>ADDIN CSL_CITATION { "citationItems" : [ { "id" : "ITEM-1", "itemData" : { "DOI" : "10.1111/j.1600-0536.2008.01353.x", "ISSN" : "1600-0536", "PMID" : "18759886", "author" : [ { "dropping-particle" : "", "family" : "Bordel-G\u00f3mez", "given" : "Mar\u00eda Teresa", "non-dropping-particle" : "", "parse-names" : false, "suffix" : "" }, { "dropping-particle" : "", "family" : "Miranda-Romero", "given" : "Alberto", "non-dropping-particle" : "", "parse-names" : false, "suffix" : "" } ], "container-title" : "Contact dermatitis", "id" : "ITEM-1", "issue" : "2", "issued" : { "date-parts" : [ [ "2008", "8" ] ] }, "note" : "From Duplicate 1 (Sensitivity to diallyl disulfide in a Spanish population. - Bordel-G\u00f3mez, Mar\u00eda Teresa; Miranda-Romero, Alberto)\n\nDiallyldisulphide", "page" : "125-6", "title" : "Sensitivity to diallyl disulfide in a Spanish population.", "type" : "article-journal", "volume" : "59" }, "uris" : [ "http://www.mendeley.com/documents/?uuid=7b5f794d-9f83-4766-bda9-e8c234a535ea" ] } ], "mendeley" : { "formattedCitation" : "&lt;sup&gt;8&lt;/sup&gt;", "plainTextFormattedCitation" : "8", "previouslyFormattedCitation" : "&lt;sup&gt;8&lt;/sup&gt;"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rPr>
              <w:t>8</w:t>
            </w:r>
            <w:r>
              <w:rPr>
                <w:rFonts w:ascii="Calibri" w:hAnsi="Calibri"/>
                <w:sz w:val="22"/>
                <w:szCs w:val="22"/>
                <w:lang w:val="en-US"/>
              </w:rPr>
              <w:fldChar w:fldCharType="end"/>
            </w:r>
          </w:p>
        </w:tc>
      </w:tr>
      <w:tr w:rsidR="007D237B" w:rsidRPr="00C225DC" w14:paraId="5EE93FC3" w14:textId="77777777" w:rsidTr="00D35B85">
        <w:trPr>
          <w:trHeight w:val="300"/>
        </w:trPr>
        <w:tc>
          <w:tcPr>
            <w:tcW w:w="3201" w:type="dxa"/>
            <w:noWrap/>
            <w:hideMark/>
          </w:tcPr>
          <w:p w14:paraId="23DD6DB3"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 xml:space="preserve">Diethylene glycol </w:t>
            </w:r>
            <w:proofErr w:type="spellStart"/>
            <w:r w:rsidRPr="00C225DC">
              <w:rPr>
                <w:rFonts w:ascii="Calibri" w:hAnsi="Calibri"/>
                <w:sz w:val="22"/>
                <w:szCs w:val="22"/>
                <w:lang w:val="en-US"/>
              </w:rPr>
              <w:t>dimethacrylate</w:t>
            </w:r>
            <w:proofErr w:type="spellEnd"/>
          </w:p>
        </w:tc>
        <w:tc>
          <w:tcPr>
            <w:tcW w:w="1293" w:type="dxa"/>
            <w:noWrap/>
            <w:hideMark/>
          </w:tcPr>
          <w:p w14:paraId="00C633BE"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2358-84-1  </w:t>
            </w:r>
          </w:p>
        </w:tc>
        <w:tc>
          <w:tcPr>
            <w:tcW w:w="2994" w:type="dxa"/>
            <w:noWrap/>
            <w:hideMark/>
          </w:tcPr>
          <w:p w14:paraId="4EBB9D9F"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Nail conditioning, film forming</w:t>
            </w:r>
          </w:p>
        </w:tc>
        <w:tc>
          <w:tcPr>
            <w:tcW w:w="2088" w:type="dxa"/>
          </w:tcPr>
          <w:p w14:paraId="0E9AACF1" w14:textId="6C248450"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"10.1111/j.0105-1873.2005.0407n.x", "ISSN" : "0105-1873", "PMID" : "16128771", "author" : [ { "dropping-particle" : "", "family" : "Perale", "given" : "Laura", "non-dropping-particle" : "", "parse-names" : false, "suffix" : "" }, { "dropping-particle" : "", "family" : "Marchi", "given" : "S", "non-dropping-particle" : "De", "parse-names" : false, "suffix" : "" }, { "dropping-particle" : "", "family" : "Cecchin", "given" : "E", "non-dropping-particle" : "", "parse-names" : false, "suffix" : "" }, { "dropping-particle" : "", "family" : "Sechi", "given" : "L A", "non-dropping-particle" : "", "parse-names" : false, "suffix" : "" } ], "container-title" : "Contact dermatitis", "id" : "ITEM-1", "issue" : "3", "issued" : { "date-parts" : [ [ "2005", "9" ] ] }, "page" : "181-2", "title" : "Methacrylates allergy in a professional beautician.", "type" : "article-journal", "volume" : "53" }, "uris" : [ "http://www.mendeley.com/documents/?uuid=57bb02a5-7692-4b2b-9a94-a38ad29e2e7b" ] } ], "mendeley" : { "formattedCitation" : "&lt;sup&gt;5&lt;/sup&gt;", "plainTextFormattedCitation" : "5", "previouslyFormattedCitation" : "&lt;sup&gt;5&lt;/sup&gt;"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5</w:t>
            </w:r>
            <w:r>
              <w:rPr>
                <w:rFonts w:ascii="Calibri" w:hAnsi="Calibri"/>
                <w:sz w:val="22"/>
                <w:szCs w:val="22"/>
                <w:lang w:val="en-US"/>
              </w:rPr>
              <w:fldChar w:fldCharType="end"/>
            </w:r>
          </w:p>
        </w:tc>
      </w:tr>
      <w:tr w:rsidR="007D237B" w:rsidRPr="00C225DC" w14:paraId="22FA05FE" w14:textId="77777777" w:rsidTr="00D35B85">
        <w:trPr>
          <w:trHeight w:val="300"/>
        </w:trPr>
        <w:tc>
          <w:tcPr>
            <w:tcW w:w="3201" w:type="dxa"/>
            <w:noWrap/>
            <w:hideMark/>
          </w:tcPr>
          <w:p w14:paraId="35400E1B"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Laureth-9, polidocanol</w:t>
            </w:r>
          </w:p>
        </w:tc>
        <w:tc>
          <w:tcPr>
            <w:tcW w:w="1293" w:type="dxa"/>
            <w:noWrap/>
            <w:hideMark/>
          </w:tcPr>
          <w:p w14:paraId="7569FBB8"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3055-99-0</w:t>
            </w:r>
          </w:p>
        </w:tc>
        <w:tc>
          <w:tcPr>
            <w:tcW w:w="2994" w:type="dxa"/>
            <w:noWrap/>
            <w:hideMark/>
          </w:tcPr>
          <w:p w14:paraId="7DEAC0D8"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Emulsifying</w:t>
            </w:r>
          </w:p>
        </w:tc>
        <w:tc>
          <w:tcPr>
            <w:tcW w:w="2088" w:type="dxa"/>
          </w:tcPr>
          <w:p w14:paraId="31F51A2D" w14:textId="12EC072B"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"0105-1873", "PMID" : "11846753", "author" : [ { "dropping-particle" : "", "family" : "Gallo", "given" : "R", "non-dropping-particle" : "", "parse-names" : false, "suffix" : "" }, { "dropping-particle" : "", "family" : "Basso", "given" : "M", "non-dropping-particle" : "", "parse-names" : false, "suffix" : "" }, { "dropping-particle" : "", "family" : "Voltolini", "given" : "S", "non-dropping-particle" : "", "parse-names" : false, "suffix" : "" }, { "dropping-particle" : "", "family" : "Guarrera", "given" : "M", "non-dropping-particle" : "", "parse-names" : false, "suffix" : "" } ], "container-title" : "Contact dermatitis", "id" : "ITEM-1", "issue" : "6", "issued" : { "date-parts" : [ [ "2001", "12" ] ] }, "page" : "356-7", "title" : "Allergic contact dermatitis from laureth-9 and polyquaternium-7 in a skin-care product.", "type" : "article-journal", "volume" : "45" }, "uris" : [ "http://www.mendeley.com/documents/?uuid=ba12e38f-a403-4d1b-93fc-a321cfb79865" ] } ], "mendeley" : { "formattedCitation" : "&lt;sup&gt;9&lt;/sup&gt;", "plainTextFormattedCitation" : "9", "previouslyFormattedCitation" : "&lt;sup&gt;9&lt;/sup&gt;"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9</w:t>
            </w:r>
            <w:r>
              <w:rPr>
                <w:rFonts w:ascii="Calibri" w:hAnsi="Calibri"/>
                <w:sz w:val="22"/>
                <w:szCs w:val="22"/>
                <w:lang w:val="en-US"/>
              </w:rPr>
              <w:fldChar w:fldCharType="end"/>
            </w:r>
          </w:p>
        </w:tc>
      </w:tr>
      <w:tr w:rsidR="007D237B" w:rsidRPr="00C225DC" w14:paraId="12DA6A93" w14:textId="77777777" w:rsidTr="00D35B85">
        <w:trPr>
          <w:trHeight w:val="300"/>
        </w:trPr>
        <w:tc>
          <w:tcPr>
            <w:tcW w:w="3201" w:type="dxa"/>
            <w:noWrap/>
            <w:hideMark/>
          </w:tcPr>
          <w:p w14:paraId="6CC4AC59"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 xml:space="preserve">Glyceryl </w:t>
            </w:r>
            <w:proofErr w:type="spellStart"/>
            <w:r w:rsidRPr="00C225DC">
              <w:rPr>
                <w:rFonts w:ascii="Calibri" w:hAnsi="Calibri"/>
                <w:sz w:val="22"/>
                <w:szCs w:val="22"/>
                <w:lang w:val="en-US"/>
              </w:rPr>
              <w:t>monothioglycolate</w:t>
            </w:r>
            <w:proofErr w:type="spellEnd"/>
          </w:p>
        </w:tc>
        <w:tc>
          <w:tcPr>
            <w:tcW w:w="1293" w:type="dxa"/>
            <w:noWrap/>
            <w:hideMark/>
          </w:tcPr>
          <w:p w14:paraId="5014D2AF"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30618-84-9 </w:t>
            </w:r>
          </w:p>
        </w:tc>
        <w:tc>
          <w:tcPr>
            <w:tcW w:w="2994" w:type="dxa"/>
            <w:noWrap/>
            <w:hideMark/>
          </w:tcPr>
          <w:p w14:paraId="49E36342"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 xml:space="preserve">Hair </w:t>
            </w:r>
            <w:proofErr w:type="spellStart"/>
            <w:r w:rsidRPr="00C225DC">
              <w:rPr>
                <w:rFonts w:ascii="Calibri" w:hAnsi="Calibri"/>
                <w:sz w:val="22"/>
                <w:szCs w:val="22"/>
                <w:lang w:val="en-US"/>
              </w:rPr>
              <w:t>waivening</w:t>
            </w:r>
            <w:proofErr w:type="spellEnd"/>
            <w:r w:rsidRPr="00C225DC">
              <w:rPr>
                <w:rFonts w:ascii="Calibri" w:hAnsi="Calibri"/>
                <w:sz w:val="22"/>
                <w:szCs w:val="22"/>
                <w:lang w:val="en-US"/>
              </w:rPr>
              <w:t xml:space="preserve"> or straightening</w:t>
            </w:r>
          </w:p>
        </w:tc>
        <w:tc>
          <w:tcPr>
            <w:tcW w:w="2088" w:type="dxa"/>
          </w:tcPr>
          <w:p w14:paraId="3363B318" w14:textId="5EB3149B"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"0105-1873", "PMID" : "9536413", "author" : [ { "dropping-particle" : "", "family" : "Leino", "given" : "T", "non-dropping-particle" : "", "parse-names" : false, "suffix" : "" }, { "dropping-particle" : "", "family" : "Estlander", "given" : "T", "non-dropping-particle" : "", "parse-names" : false, "suffix" : "" }, { "dropping-particle" : "", "family" : "Kanerva", "given" : "L", "non-dropping-particle" : "", "parse-names" : false, "suffix" : "" } ], "container-title" : "Contact dermatitis", "id" : "ITEM-1", "issue" : "3", "issued" : { "date-parts" : [ [ "1998", "3" ] ] }, "note" : "Glyceryl monothioglycolate", "page" : "166-7", "title" : "Occupational allergic dermatoses in hairdressers.", "type" : "article-journal", "volume" : "38" }, "uris" : [ "http://www.mendeley.com/documents/?uuid=0e3dae32-e843-4939-ad9c-9419e22ec1d0" ] } ], "mendeley" : { "formattedCitation" : "&lt;sup&gt;10&lt;/sup&gt;", "plainTextFormattedCitation" : "10", "previouslyFormattedCitation" : "&lt;sup&gt;10&lt;/sup&gt;"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10</w:t>
            </w:r>
            <w:r>
              <w:rPr>
                <w:rFonts w:ascii="Calibri" w:hAnsi="Calibri"/>
                <w:sz w:val="22"/>
                <w:szCs w:val="22"/>
                <w:lang w:val="en-US"/>
              </w:rPr>
              <w:fldChar w:fldCharType="end"/>
            </w:r>
          </w:p>
        </w:tc>
      </w:tr>
      <w:tr w:rsidR="007D237B" w:rsidRPr="001C0AAA" w14:paraId="21313D1B" w14:textId="77777777" w:rsidTr="00D35B85">
        <w:trPr>
          <w:trHeight w:val="300"/>
        </w:trPr>
        <w:tc>
          <w:tcPr>
            <w:tcW w:w="3201" w:type="dxa"/>
            <w:noWrap/>
            <w:hideMark/>
          </w:tcPr>
          <w:p w14:paraId="60374E7C" w14:textId="77777777" w:rsidR="007D237B" w:rsidRPr="00C225DC" w:rsidRDefault="007D237B" w:rsidP="00BE1E70">
            <w:pPr>
              <w:jc w:val="left"/>
              <w:rPr>
                <w:rFonts w:ascii="Calibri" w:hAnsi="Calibri"/>
                <w:sz w:val="22"/>
                <w:szCs w:val="22"/>
                <w:lang w:val="en-US"/>
              </w:rPr>
            </w:pPr>
            <w:proofErr w:type="spellStart"/>
            <w:r w:rsidRPr="00C225DC">
              <w:rPr>
                <w:rFonts w:ascii="Calibri" w:hAnsi="Calibri"/>
                <w:sz w:val="22"/>
                <w:szCs w:val="22"/>
                <w:lang w:val="en-US"/>
              </w:rPr>
              <w:t>Iodopropynyl</w:t>
            </w:r>
            <w:proofErr w:type="spellEnd"/>
            <w:r w:rsidRPr="00C225DC">
              <w:rPr>
                <w:rFonts w:ascii="Calibri" w:hAnsi="Calibri"/>
                <w:sz w:val="22"/>
                <w:szCs w:val="22"/>
                <w:lang w:val="en-US"/>
              </w:rPr>
              <w:t xml:space="preserve"> </w:t>
            </w:r>
            <w:proofErr w:type="spellStart"/>
            <w:r w:rsidRPr="00C225DC">
              <w:rPr>
                <w:rFonts w:ascii="Calibri" w:hAnsi="Calibri"/>
                <w:sz w:val="22"/>
                <w:szCs w:val="22"/>
                <w:lang w:val="en-US"/>
              </w:rPr>
              <w:t>butylcarbamate</w:t>
            </w:r>
            <w:proofErr w:type="spellEnd"/>
          </w:p>
        </w:tc>
        <w:tc>
          <w:tcPr>
            <w:tcW w:w="1293" w:type="dxa"/>
            <w:hideMark/>
          </w:tcPr>
          <w:p w14:paraId="44CAD705"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55406-53-6 </w:t>
            </w:r>
          </w:p>
        </w:tc>
        <w:tc>
          <w:tcPr>
            <w:tcW w:w="2994" w:type="dxa"/>
            <w:noWrap/>
            <w:hideMark/>
          </w:tcPr>
          <w:p w14:paraId="34A7AAD7"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Preservative</w:t>
            </w:r>
          </w:p>
        </w:tc>
        <w:tc>
          <w:tcPr>
            <w:tcW w:w="2088" w:type="dxa"/>
          </w:tcPr>
          <w:p w14:paraId="1F51D3A6" w14:textId="303CB09F"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"10.1111/j.1600-0536.2009.01668.x", "ISSN" : "1600-0536", "PMID" : "20136893", "abstract" : "BACKGROUND Most cosmetics and industrial products contain preservatives. Preservative allergy is common and, historically, changing contact allergy epidemics caused by preservatives have been observed. In 1997, Alan Dillarstone predicted a stable development of preservative allergy following mandatory ingredient labelling on cosmetic products. OBJECTIVES To investigate the development in the prevalence of preservative allergy in Denmark over a 24-year period (1985-2008) and to challenge the prediction made by Dillarstone. PATIENTS/METHODS A retrospective analysis of patch test data was performed (n = 18179). Comparisons were made using a chi(2) test. Logistic regression analyses were used to test for associations. RESULTS The development of preservative allergy mirrored those of other European patch test centres. The development was not dependent on sex or age group. The prevalence was higher among women and those aged 41-60 years. Formaldehyde allergy was persistently prevalent over the study years. The overall prevalence of preservative allergy increased significantly (P(trend) = 0.001), mainly because of patch testing with additional preservatives in recent years. CONCLUSIONS Dillarstone's prediction was confirmed as the prevalence of contact allergy to individual preservatives remained relatively stable. However, the overall burden of preservative allergy seemed to increase. Introduction of new preservatives may add to the burden of contact allergy.", "author" : [ { "dropping-particle" : "", "family" : "Thyssen", "given" : "Jacob P", "non-dropping-particle" : "", "parse-names" : false, "suffix" : "" }, { "dropping-particle" : "", "family" : "Engkilde", "given" : "K\u00e5re", "non-dropping-particle" : "", "parse-names" : false, "suffix" : "" }, { "dropping-particle" : "", "family" : "Lundov", "given" : "Michael D", "non-dropping-particle" : "", "parse-names" : false, "suffix" : "" }, { "dropping-particle" : "", "family" : "Carlsen", "given" : "Berit C", "non-dropping-particle" : "", "parse-names" : false, "suffix" : "" }, { "dropping-particle" : "", "family" : "Menn\u00e9", "given" : "Torkil", "non-dropping-particle" : "", "parse-names" : false, "suffix" : "" }, { "dropping-particle" : "", "family" : "Johansen", "given" : "Jeanne D", "non-dropping-particle" : "", "parse-names" : false, "suffix" : "" } ], "container-title" : "Contact dermatitis", "id" : "ITEM-1", "issue" : "2", "issued" : { "date-parts" : [ [ "2010", "2" ] ] }, "page" : "102-8", "title" : "Temporal trends of preservative allergy in Denmark (1985-2008).", "type" : "article-journal", "volume" : "62" }, "uris" : [ "http://www.mendeley.com/documents/?uuid=bc2a1b1f-daae-4d0e-b714-2aa534ea00c7" ] } ], "mendeley" : { "formattedCitation" : "&lt;sup&gt;11&lt;/sup&gt;", "plainTextFormattedCitation" : "11", "previouslyFormattedCitation" : "&lt;sup&gt;11&lt;/sup&gt;"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11</w:t>
            </w:r>
            <w:r>
              <w:rPr>
                <w:rFonts w:ascii="Calibri" w:hAnsi="Calibri"/>
                <w:sz w:val="22"/>
                <w:szCs w:val="22"/>
                <w:lang w:val="en-US"/>
              </w:rPr>
              <w:fldChar w:fldCharType="end"/>
            </w:r>
          </w:p>
        </w:tc>
      </w:tr>
      <w:tr w:rsidR="007D237B" w:rsidRPr="001C0AAA" w14:paraId="3F6C5A43" w14:textId="77777777" w:rsidTr="00D35B85">
        <w:trPr>
          <w:trHeight w:val="300"/>
        </w:trPr>
        <w:tc>
          <w:tcPr>
            <w:tcW w:w="3201" w:type="dxa"/>
            <w:noWrap/>
            <w:hideMark/>
          </w:tcPr>
          <w:p w14:paraId="7901F851"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Chlorhexidine</w:t>
            </w:r>
          </w:p>
        </w:tc>
        <w:tc>
          <w:tcPr>
            <w:tcW w:w="1293" w:type="dxa"/>
            <w:noWrap/>
            <w:hideMark/>
          </w:tcPr>
          <w:p w14:paraId="5BA02E84"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55-56-1 </w:t>
            </w:r>
          </w:p>
        </w:tc>
        <w:tc>
          <w:tcPr>
            <w:tcW w:w="2994" w:type="dxa"/>
            <w:noWrap/>
            <w:hideMark/>
          </w:tcPr>
          <w:p w14:paraId="2B2557CB"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Antimicrobial, oral care, preservative</w:t>
            </w:r>
          </w:p>
        </w:tc>
        <w:tc>
          <w:tcPr>
            <w:tcW w:w="2088" w:type="dxa"/>
          </w:tcPr>
          <w:p w14:paraId="52A5D86B" w14:textId="139536C6"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"10.1111/ajd.12087", "ISSN" : "00048380", "author" : [ { "dropping-particle" : "", "family" : "Toholka", "given" : "Ryan", "non-dropping-particle" : "", "parse-names" : false, "suffix" : "" }, { "dropping-particle" : "", "family" : "Nixon", "given" : "Rosemary", "non-dropping-particle" : "", "parse-names" : false, "suffix" : "" } ], "container-title" : "Australasian Journal of Dermatology", "id" : "ITEM-1", "issue" : "4", "issued" : { "date-parts" : [ [ "2013", "11" ] ] }, "note" : "Chlorhexidine", "page" : "303-306", "title" : "Allergic contact dermatitis to chlorhexidine", "type" : "article-journal", "volume" : "54" }, "uris" : [ "http://www.mendeley.com/documents/?uuid=82866911-1a37-426e-91bc-b52388164a9b" ] } ], "mendeley" : { "formattedCitation" : "&lt;sup&gt;12&lt;/sup&gt;", "plainTextFormattedCitation" : "12", "previouslyFormattedCitation" : "&lt;sup&gt;12&lt;/sup&gt;"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12</w:t>
            </w:r>
            <w:r>
              <w:rPr>
                <w:rFonts w:ascii="Calibri" w:hAnsi="Calibri"/>
                <w:sz w:val="22"/>
                <w:szCs w:val="22"/>
                <w:lang w:val="en-US"/>
              </w:rPr>
              <w:fldChar w:fldCharType="end"/>
            </w:r>
          </w:p>
        </w:tc>
      </w:tr>
      <w:tr w:rsidR="007D237B" w:rsidRPr="00C225DC" w14:paraId="52980622" w14:textId="77777777" w:rsidTr="00D35B85">
        <w:trPr>
          <w:trHeight w:val="300"/>
        </w:trPr>
        <w:tc>
          <w:tcPr>
            <w:tcW w:w="3201" w:type="dxa"/>
            <w:hideMark/>
          </w:tcPr>
          <w:p w14:paraId="3ACF8A91"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C.I. Solvent Red 3</w:t>
            </w:r>
          </w:p>
        </w:tc>
        <w:tc>
          <w:tcPr>
            <w:tcW w:w="1293" w:type="dxa"/>
            <w:noWrap/>
            <w:hideMark/>
          </w:tcPr>
          <w:p w14:paraId="4703A86E"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6535-42-8</w:t>
            </w:r>
          </w:p>
        </w:tc>
        <w:tc>
          <w:tcPr>
            <w:tcW w:w="2994" w:type="dxa"/>
            <w:noWrap/>
            <w:hideMark/>
          </w:tcPr>
          <w:p w14:paraId="72614FEF"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Colorant</w:t>
            </w:r>
          </w:p>
        </w:tc>
        <w:tc>
          <w:tcPr>
            <w:tcW w:w="2088" w:type="dxa"/>
          </w:tcPr>
          <w:p w14:paraId="1A448B13" w14:textId="3F85C179"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"0105-1873", "PMID" : "1493707", "author" : [ { "dropping-particle" : "", "family" : "Wantke", "given" : "F", "non-dropping-particle" : "", "parse-names" : false, "suffix" : "" }, { "dropping-particle" : "", "family" : "G\u00f6tz", "given" : "M", "non-dropping-particle" : "", "parse-names" : false, "suffix" : "" }, { "dropping-particle" : "", "family" : "Jarisch", "given" : "R", "non-dropping-particle" : "", "parse-names" : false, "suffix" : "" } ], "container-title" : "Contact dermatitis", "id" : "ITEM-1", "issue" : "5", "issued" : { "date-parts" : [ [ "1992", "11" ] ] }, "page" : "346-7", "title" : "Contact dermatitis due to henna, solvent red 1 and solvent red 3. A case report.", "type" : "article-journal", "volume" : "27" }, "uris" : [ "http://www.mendeley.com/documents/?uuid=9754620d-c14a-499a-b10b-2aa39322a968" ] } ], "mendeley" : { "formattedCitation" : "&lt;sup&gt;13&lt;/sup&gt;", "plainTextFormattedCitation" : "13", "previouslyFormattedCitation" : "&lt;sup&gt;13&lt;/sup&gt;"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13</w:t>
            </w:r>
            <w:r>
              <w:rPr>
                <w:rFonts w:ascii="Calibri" w:hAnsi="Calibri"/>
                <w:sz w:val="22"/>
                <w:szCs w:val="22"/>
                <w:lang w:val="en-US"/>
              </w:rPr>
              <w:fldChar w:fldCharType="end"/>
            </w:r>
          </w:p>
        </w:tc>
      </w:tr>
      <w:tr w:rsidR="007D237B" w:rsidRPr="00A9436D" w14:paraId="0D716E5C" w14:textId="77777777" w:rsidTr="00D35B85">
        <w:trPr>
          <w:trHeight w:val="300"/>
        </w:trPr>
        <w:tc>
          <w:tcPr>
            <w:tcW w:w="3201" w:type="dxa"/>
            <w:noWrap/>
            <w:hideMark/>
          </w:tcPr>
          <w:p w14:paraId="2D3022F7"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Ethyl cyanoacrylate </w:t>
            </w:r>
          </w:p>
        </w:tc>
        <w:tc>
          <w:tcPr>
            <w:tcW w:w="1293" w:type="dxa"/>
            <w:noWrap/>
            <w:hideMark/>
          </w:tcPr>
          <w:p w14:paraId="2ABA24B0"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7085-85-0 </w:t>
            </w:r>
          </w:p>
        </w:tc>
        <w:tc>
          <w:tcPr>
            <w:tcW w:w="2994" w:type="dxa"/>
            <w:noWrap/>
            <w:hideMark/>
          </w:tcPr>
          <w:p w14:paraId="421E4E4D"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Film forming</w:t>
            </w:r>
          </w:p>
        </w:tc>
        <w:tc>
          <w:tcPr>
            <w:tcW w:w="2088" w:type="dxa"/>
          </w:tcPr>
          <w:p w14:paraId="1FAEBC10" w14:textId="3C3C8C12"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"0105-1873", "PMID" : "8508628", "abstract" : "Although allergic reactions to cyanoacrylate adhesives are extremely rare, they should not be considered impossible. We report a young hairdresser who developed an occupational allergic contact dermatitis to 2 \"instant glues\" used to attach false hair. The eczematous eruption involved the fingers and face slightly but mainly the eyelids. Patch test reactions were strongly positive to ethyl cyanoacrylate adhesives.", "author" : [ { "dropping-particle" : "", "family" : "Tomb", "given" : "R R", "non-dropping-particle" : "", "parse-names" : false, "suffix" : "" }, { "dropping-particle" : "", "family" : "Lepoittevin", "given" : "J P", "non-dropping-particle" : "", "parse-names" : false, "suffix" : "" }, { "dropping-particle" : "", "family" : "Durepaire", "given" : "F", "non-dropping-particle" : "", "parse-names" : false, "suffix" : "" }, { "dropping-particle" : "", "family" : "Grosshans", "given" : "E", "non-dropping-particle" : "", "parse-names" : false, "suffix" : "" } ], "container-title" : "Contact dermatitis", "id" : "ITEM-1", "issue" : "4", "issued" : { "date-parts" : [ [ "1993", "4" ] ] }, "page" : "206-8", "title" : "Ectopic contact dermatitis from ethyl cyanoacrylate instant adhesives.", "type" : "article-journal", "volume" : "28" }, "uris" : [ "http://www.mendeley.com/documents/?uuid=6ba1f9d1-c3d6-4dbc-babc-cb72f2fdaf54" ] }, { "id" : "ITEM-2", "itemData" : { "DOI" : "10.1111/cod.12000", "ISSN" : "1600-0536", "PMID" : "23039005", "author" : [ { "dropping-particle" : "", "family" : "Shanmugam", "given" : "Sangeetha", "non-dropping-particle" : "", "parse-names" : false, "suffix" : "" }, { "dropping-particle" : "", "family" : "Wilkinson", "given" : "Mark", "non-dropping-particle" : "", "parse-names" : false, "suffix" : "" } ], "container-title" : "Contact dermatitis", "id" : "ITEM-2", "issue" : "5", "issued" : { "date-parts" : [ [ "2012", "11" ] ] }, "note" : "Ethyl cyanoacrylate", "page" : "309-10", "title" : "Allergic contact dermatitis caused by a cyanoacrylate-containing false eyelash glue.", "type" : "article-journal", "volume" : "67" }, "uris" : [ "http://www.mendeley.com/documents/?uuid=5b65bee0-c9fa-4333-94d6-ce12a635af02" ] } ], "mendeley" : { "formattedCitation" : "&lt;sup&gt;6,14&lt;/sup&gt;", "plainTextFormattedCitation" : "6,14", "previouslyFormattedCitation" : "&lt;sup&gt;6,14&lt;/sup&gt;"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6,14</w:t>
            </w:r>
            <w:r>
              <w:rPr>
                <w:rFonts w:ascii="Calibri" w:hAnsi="Calibri"/>
                <w:sz w:val="22"/>
                <w:szCs w:val="22"/>
                <w:lang w:val="en-US"/>
              </w:rPr>
              <w:fldChar w:fldCharType="end"/>
            </w:r>
          </w:p>
        </w:tc>
      </w:tr>
      <w:tr w:rsidR="007D237B" w:rsidRPr="00C225DC" w14:paraId="705AB230" w14:textId="77777777" w:rsidTr="00D35B85">
        <w:trPr>
          <w:trHeight w:val="300"/>
        </w:trPr>
        <w:tc>
          <w:tcPr>
            <w:tcW w:w="3201" w:type="dxa"/>
            <w:noWrap/>
            <w:hideMark/>
          </w:tcPr>
          <w:p w14:paraId="53A369E8"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Trichloroethane</w:t>
            </w:r>
          </w:p>
        </w:tc>
        <w:tc>
          <w:tcPr>
            <w:tcW w:w="1293" w:type="dxa"/>
            <w:noWrap/>
            <w:hideMark/>
          </w:tcPr>
          <w:p w14:paraId="3F22C2BF"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71-55-6 </w:t>
            </w:r>
          </w:p>
        </w:tc>
        <w:tc>
          <w:tcPr>
            <w:tcW w:w="2994" w:type="dxa"/>
            <w:noWrap/>
            <w:hideMark/>
          </w:tcPr>
          <w:p w14:paraId="3395EE95"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Solvent</w:t>
            </w:r>
          </w:p>
        </w:tc>
        <w:tc>
          <w:tcPr>
            <w:tcW w:w="2088" w:type="dxa"/>
          </w:tcPr>
          <w:p w14:paraId="19EE91C3" w14:textId="0EB15035"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"0105-1873", "PMID" : "11553122", "author" : [ { "dropping-particle" : "", "family" : "Mallon", "given" : "J", "non-dropping-particle" : "", "parse-names" : false, "suffix" : "" }, { "dropping-particle" : "", "family" : "Chu", "given" : "M T", "non-dropping-particle" : "", "parse-names" : false, "suffix" : "" }, { "dropping-particle" : "", "family" : "Maibach", "given" : "H I", "non-dropping-particle" : "", "parse-names" : false, "suffix" : "" } ], "container-title" : "Contact dermatitis", "id" : "ITEM-1", "issue" : "2", "issued" : { "date-parts" : [ [ "2001", "8" ] ] }, "note" : "Trichloroethane", "page" : "107", "title" : "Occupational allergic contact dermatitis from methyl chloroform (1,1,1-trichloroethane)?", "type" : "article-journal", "volume" : "45" }, "uris" : [ "http://www.mendeley.com/documents/?uuid=b3eae0a9-1016-4962-a4c4-0529efa2cde3" ] } ], "mendeley" : { "formattedCitation" : "&lt;sup&gt;15&lt;/sup&gt;", "plainTextFormattedCitation" : "15", "previouslyFormattedCitation" : "&lt;sup&gt;15&lt;/sup&gt;"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15</w:t>
            </w:r>
            <w:r>
              <w:rPr>
                <w:rFonts w:ascii="Calibri" w:hAnsi="Calibri"/>
                <w:sz w:val="22"/>
                <w:szCs w:val="22"/>
                <w:lang w:val="en-US"/>
              </w:rPr>
              <w:fldChar w:fldCharType="end"/>
            </w:r>
          </w:p>
        </w:tc>
      </w:tr>
      <w:tr w:rsidR="007D237B" w:rsidRPr="00C225DC" w14:paraId="1B1E8615" w14:textId="77777777" w:rsidTr="00D35B85">
        <w:trPr>
          <w:trHeight w:val="300"/>
        </w:trPr>
        <w:tc>
          <w:tcPr>
            <w:tcW w:w="3201" w:type="dxa"/>
            <w:noWrap/>
            <w:hideMark/>
          </w:tcPr>
          <w:p w14:paraId="6272DF29"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Chloroacetamide</w:t>
            </w:r>
          </w:p>
        </w:tc>
        <w:tc>
          <w:tcPr>
            <w:tcW w:w="1293" w:type="dxa"/>
            <w:noWrap/>
            <w:hideMark/>
          </w:tcPr>
          <w:p w14:paraId="6BE80E52"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79-07-2 </w:t>
            </w:r>
          </w:p>
        </w:tc>
        <w:tc>
          <w:tcPr>
            <w:tcW w:w="2994" w:type="dxa"/>
            <w:noWrap/>
            <w:hideMark/>
          </w:tcPr>
          <w:p w14:paraId="407A453E"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Preservative</w:t>
            </w:r>
          </w:p>
        </w:tc>
        <w:tc>
          <w:tcPr>
            <w:tcW w:w="2088" w:type="dxa"/>
          </w:tcPr>
          <w:p w14:paraId="2DBF3344" w14:textId="46A70AAB"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"ISSN" : "0004-8380", "PMID" : "9159969", "abstract" : "Chloroacetamide is an uncommon skin care product allergen. A case of allergic contact dermatitis to this preservative is described in a patient who reacted to an underarm deodorant.", "author" : [ { "dropping-particle" : "", "family" : "Taran", "given" : "John M", "non-dropping-particle" : "", "parse-names" : false, "suffix" : "" }, { "dropping-particle" : "", "family" : "Delaney", "given" : "Thomas A", "non-dropping-particle" : "", "parse-names" : false, "suffix" : "" } ], "container-title" : "The Australasian journal of dermatology", "id" : "ITEM-1", "issue" : "2", "issued" : { "date-parts" : [ [ "1997", "5" ] ] }, "note" : "Chloroacetamide", "page" : "95-6", "title" : "Contact allergy to chloroacetamide.", "type" : "article-journal", "volume" : "38" }, "uris" : [ "http://www.mendeley.com/documents/?uuid=5f965e77-9a84-4dba-a693-5a293f3b8ee0" ] } ], "mendeley" : { "formattedCitation" : "&lt;sup&gt;16&lt;/sup&gt;", "plainTextFormattedCitation" : "16", "previouslyFormattedCitation" : "&lt;sup&gt;16&lt;/sup&gt;"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16</w:t>
            </w:r>
            <w:r>
              <w:rPr>
                <w:rFonts w:ascii="Calibri" w:hAnsi="Calibri"/>
                <w:sz w:val="22"/>
                <w:szCs w:val="22"/>
                <w:lang w:val="en-US"/>
              </w:rPr>
              <w:fldChar w:fldCharType="end"/>
            </w:r>
          </w:p>
        </w:tc>
      </w:tr>
      <w:tr w:rsidR="007D237B" w:rsidRPr="00A9436D" w14:paraId="5DE6CA00" w14:textId="77777777" w:rsidTr="00D35B85">
        <w:trPr>
          <w:trHeight w:val="300"/>
        </w:trPr>
        <w:tc>
          <w:tcPr>
            <w:tcW w:w="3201" w:type="dxa"/>
            <w:noWrap/>
            <w:hideMark/>
          </w:tcPr>
          <w:p w14:paraId="7D0A86F4"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Methyl methacrylate</w:t>
            </w:r>
          </w:p>
        </w:tc>
        <w:tc>
          <w:tcPr>
            <w:tcW w:w="1293" w:type="dxa"/>
            <w:noWrap/>
            <w:hideMark/>
          </w:tcPr>
          <w:p w14:paraId="17E828BE"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80-62-6 </w:t>
            </w:r>
          </w:p>
        </w:tc>
        <w:tc>
          <w:tcPr>
            <w:tcW w:w="2994" w:type="dxa"/>
            <w:noWrap/>
            <w:hideMark/>
          </w:tcPr>
          <w:p w14:paraId="406FBC4B"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Anticaking, opacifying</w:t>
            </w:r>
          </w:p>
        </w:tc>
        <w:tc>
          <w:tcPr>
            <w:tcW w:w="2088" w:type="dxa"/>
          </w:tcPr>
          <w:p w14:paraId="199756BA" w14:textId="1EF99E30"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"10.1001/jamadermatol.2013.8520", "ISSN" : "2168-6084", "PMID" : "24847849", "author" : [ { "dropping-particle" : "", "family" : "Strazzula", "given" : "Lauren", "non-dropping-particle" : "", "parse-names" : false, "suffix" : "" }, { "dropping-particle" : "", "family" : "Das", "given" : "Shinjita", "non-dropping-particle" : "", "parse-names" : false, "suffix" : "" }, { "dropping-particle" : "", "family" : "Nambudiri", "given" : "Vinod E", "non-dropping-particle" : "", "parse-names" : false, "suffix" : "" }, { "dropping-particle" : "", "family" : "Kroshinsky", "given" : "Daniela", "non-dropping-particle" : "", "parse-names" : false, "suffix" : "" } ], "container-title" : "JAMA dermatology", "id" : "ITEM-1", "issue" : "7", "issued" : { "date-parts" : [ [ "2014", "7" ] ] }, "note" : "Methylmethacrylate", "page" : "784-5", "title" : "Fingertip purpura in a dental student: an unusual manifestation of methyl methacrylate dermatitis.", "type" : "article-journal", "volume" : "150" }, "uris" : [ "http://www.mendeley.com/documents/?uuid=80e1d67c-12d6-418f-92df-025d4f255e5a" ] }, { "id" : "ITEM-2", "itemData" : { "DOI" : "10.1111/cod.12000", "ISSN" : "1600-0536", "PMID" : "23039005", "author" : [ { "dropping-particle" : "", "family" : "Shanmugam", "given" : "Sangeetha", "non-dropping-particle" : "", "parse-names" : false, "suffix" : "" }, { "dropping-particle" : "", "family" : "Wilkinson", "given" : "Mark", "non-dropping-particle" : "", "parse-names" : false, "suffix" : "" } ], "container-title" : "Contact dermatitis", "id" : "ITEM-2", "issue" : "5", "issued" : { "date-parts" : [ [ "2012", "11" ] ] }, "note" : "Ethyl cyanoacrylate", "page" : "309-10", "title" : "Allergic contact dermatitis caused by a cyanoacrylate-containing false eyelash glue.", "type" : "article-journal", "volume" : "67" }, "uris" : [ "http://www.mendeley.com/documents/?uuid=5b65bee0-c9fa-4333-94d6-ce12a635af02" ] } ], "mendeley" : { "formattedCitation" : "&lt;sup&gt;6,17&lt;/sup&gt;", "plainTextFormattedCitation" : "6,17", "previouslyFormattedCitation" : "&lt;sup&gt;6,17&lt;/sup&gt;"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6,17</w:t>
            </w:r>
            <w:r>
              <w:rPr>
                <w:rFonts w:ascii="Calibri" w:hAnsi="Calibri"/>
                <w:sz w:val="22"/>
                <w:szCs w:val="22"/>
                <w:lang w:val="en-US"/>
              </w:rPr>
              <w:fldChar w:fldCharType="end"/>
            </w:r>
          </w:p>
        </w:tc>
      </w:tr>
      <w:tr w:rsidR="007D237B" w:rsidRPr="002505E6" w14:paraId="487225CD" w14:textId="77777777" w:rsidTr="00D35B85">
        <w:trPr>
          <w:trHeight w:val="300"/>
        </w:trPr>
        <w:tc>
          <w:tcPr>
            <w:tcW w:w="3201" w:type="dxa"/>
            <w:hideMark/>
          </w:tcPr>
          <w:p w14:paraId="79E0572F" w14:textId="77777777" w:rsidR="007D237B" w:rsidRPr="00C225DC" w:rsidRDefault="007D237B" w:rsidP="00BE1E70">
            <w:pPr>
              <w:jc w:val="left"/>
              <w:rPr>
                <w:rFonts w:ascii="Calibri" w:hAnsi="Calibri"/>
                <w:sz w:val="22"/>
                <w:szCs w:val="22"/>
                <w:lang w:val="en-US"/>
              </w:rPr>
            </w:pPr>
            <w:proofErr w:type="spellStart"/>
            <w:r w:rsidRPr="00C225DC">
              <w:rPr>
                <w:rFonts w:ascii="Calibri" w:hAnsi="Calibri"/>
                <w:sz w:val="22"/>
                <w:szCs w:val="22"/>
                <w:lang w:val="en-US"/>
              </w:rPr>
              <w:t>Ethyleneglycol</w:t>
            </w:r>
            <w:proofErr w:type="spellEnd"/>
            <w:r w:rsidRPr="00C225DC">
              <w:rPr>
                <w:rFonts w:ascii="Calibri" w:hAnsi="Calibri"/>
                <w:sz w:val="22"/>
                <w:szCs w:val="22"/>
                <w:lang w:val="en-US"/>
              </w:rPr>
              <w:t xml:space="preserve"> </w:t>
            </w:r>
            <w:proofErr w:type="spellStart"/>
            <w:r w:rsidRPr="00C225DC">
              <w:rPr>
                <w:rFonts w:ascii="Calibri" w:hAnsi="Calibri"/>
                <w:sz w:val="22"/>
                <w:szCs w:val="22"/>
                <w:lang w:val="en-US"/>
              </w:rPr>
              <w:t>dimethacrylate</w:t>
            </w:r>
            <w:proofErr w:type="spellEnd"/>
          </w:p>
        </w:tc>
        <w:tc>
          <w:tcPr>
            <w:tcW w:w="1293" w:type="dxa"/>
            <w:hideMark/>
          </w:tcPr>
          <w:p w14:paraId="2E7DA993"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97-90-5 </w:t>
            </w:r>
          </w:p>
        </w:tc>
        <w:tc>
          <w:tcPr>
            <w:tcW w:w="2994" w:type="dxa"/>
            <w:noWrap/>
            <w:hideMark/>
          </w:tcPr>
          <w:p w14:paraId="25DF3DDA" w14:textId="77777777" w:rsidR="007D237B" w:rsidRPr="00C225DC" w:rsidRDefault="007D237B" w:rsidP="00BE1E70">
            <w:pPr>
              <w:jc w:val="left"/>
              <w:rPr>
                <w:rFonts w:ascii="Calibri" w:hAnsi="Calibri"/>
                <w:sz w:val="22"/>
                <w:szCs w:val="22"/>
                <w:lang w:val="en-US"/>
              </w:rPr>
            </w:pPr>
            <w:r w:rsidRPr="00C225DC">
              <w:rPr>
                <w:rFonts w:ascii="Calibri" w:hAnsi="Calibri"/>
                <w:sz w:val="22"/>
                <w:szCs w:val="22"/>
                <w:lang w:val="en-US"/>
              </w:rPr>
              <w:t>Nail conditioning</w:t>
            </w:r>
          </w:p>
        </w:tc>
        <w:tc>
          <w:tcPr>
            <w:tcW w:w="2088" w:type="dxa"/>
          </w:tcPr>
          <w:p w14:paraId="005498AF" w14:textId="341873CA" w:rsidR="007D237B" w:rsidRPr="00C225DC" w:rsidRDefault="007D237B" w:rsidP="002505E6">
            <w:pPr>
              <w:jc w:val="left"/>
              <w:rPr>
                <w:rFonts w:ascii="Calibri" w:hAnsi="Calibri"/>
                <w:sz w:val="22"/>
                <w:szCs w:val="22"/>
                <w:lang w:val="en-US"/>
              </w:rPr>
            </w:pPr>
            <w:r>
              <w:rPr>
                <w:rFonts w:ascii="Calibri" w:hAnsi="Calibri"/>
                <w:sz w:val="22"/>
                <w:szCs w:val="22"/>
                <w:lang w:val="en-US"/>
              </w:rPr>
              <w:fldChar w:fldCharType="begin" w:fldLock="1"/>
            </w:r>
            <w:r w:rsidR="001C0AAA">
              <w:rPr>
                <w:rFonts w:ascii="Calibri" w:hAnsi="Calibri"/>
                <w:sz w:val="22"/>
                <w:szCs w:val="22"/>
                <w:lang w:val="en-US"/>
              </w:rPr>
              <w:instrText>ADDIN CSL_CITATION { "citationItems" : [ { "id" : "ITEM-1", "itemData" : { "DOI" : "10.1111/j.1600-0536.2008.01333.x", "ISSN" : "1600-0536", "PMID" : "18503683", "abstract" : "BACKGROUND Glues and sealants are important causes of methacrylate and acrylate allergy. AIM This study aimed to analyse patterns of allergic patch test reactions to acrylic monomers in relation to exposure in patients sensitized from glues. PATIENTS/METHODS We screened the patch test files at the Finnish Institute of Occupational Health from 1994 to 2006 for allergic reactions in the 'Methacrylate series' and analysed the clinical records of sensitized patients. Only patients who had handled acrylic glues at work were included. RESULTS 10 patients had allergic reactions to acrylic monomers and had been sensitized from glues at work. 9 of them had used anaerobic sealants, 3 cyanoacrylate-based instant adhesives, and 1 patient a bi-component instant adhesive. All the patients reacted to 2-hydroxyethyl methacrylate (2-HEMA) and ethyleneglycol dimethacrylate (EGDMA); reactions to 2-hydroxypropyl methacrylate, triethyleneglycol dimethacrylate, and tetrahydrofurfuryl methacrylate were also common. The first 4 methacrylates were found in the glues used by the patients. Ethyl cyanoacrylate (ECA) gave no reactions, but 1 patient reacted weakly to her own ECA-based glue. CONCLUSION 2-HEMA and EGDMA are good screeners for contact allergy to anaerobic sealants and also detected a single case deriving from bi-component acrylic glue.", "author" : [ { "dropping-particle" : "", "family" : "Aalto-Korte", "given" : "Kristiina", "non-dropping-particle" : "", "parse-names" : false, "suffix" : "" }, { "dropping-particle" : "", "family" : "Alanko", "given" : "Kristiina", "non-dropping-particle" : "", "parse-names" : false, "suffix" : "" }, { "dropping-particle" : "", "family" : "Kuuliala", "given" : "Outi", "non-dropping-particle" : "", "parse-names" : false, "suffix" : "" }, { "dropping-particle" : "", "family" : "Jolanki", "given" : "Riitta", "non-dropping-particle" : "", "parse-names" : false, "suffix" : "" } ], "container-title" : "Contact dermatitis", "id" : "ITEM-1", "issue" : "6", "issued" : { "date-parts" : [ [ "2008", "6" ] ] }, "note" : "Ethyleneglycol dimethacrylate", "page" : "340-6", "title" : "Occupational methacrylate and acrylate allergy from glues.", "type" : "article-journal", "volume" : "58" }, "uris" : [ "http://www.mendeley.com/documents/?uuid=de4f2214-7c2e-4ee4-8396-ec503056fad9" ] }, { "id" : "ITEM-2", "itemData" : { "DOI" : "10.1111/cod.12000", "ISSN" : "1600-0536", "PMID" : "23039005", "author" : [ { "dropping-particle" : "", "family" : "Shanmugam", "given" : "Sangeetha", "non-dropping-particle" : "", "parse-names" : false, "suffix" : "" }, { "dropping-particle" : "", "family" : "Wilkinson", "given" : "Mark", "non-dropping-particle" : "", "parse-names" : false, "suffix" : "" } ], "container-title" : "Contact dermatitis", "id" : "ITEM-2", "issue" : "5", "issued" : { "date-parts" : [ [ "2012", "11" ] ] }, "note" : "Ethyl cyanoacrylate", "page" : "309-10", "title" : "Allergic contact dermatitis caused by a cyanoacrylate-containing false eyelash glue.", "type" : "article-journal", "volume" : "67" }, "uris" : [ "http://www.mendeley.com/documents/?uuid=5b65bee0-c9fa-4333-94d6-ce12a635af02" ] } ], "mendeley" : { "formattedCitation" : "&lt;sup&gt;6,18&lt;/sup&gt;", "plainTextFormattedCitation" : "6,18", "previouslyFormattedCitation" : "&lt;sup&gt;6,18&lt;/sup&gt;" }, "properties" : { "noteIndex" : 0 }, "schema" : "https://github.com/citation-style-language/schema/raw/master/csl-citation.json" }</w:instrText>
            </w:r>
            <w:r>
              <w:rPr>
                <w:rFonts w:ascii="Calibri" w:hAnsi="Calibri"/>
                <w:sz w:val="22"/>
                <w:szCs w:val="22"/>
                <w:lang w:val="en-US"/>
              </w:rPr>
              <w:fldChar w:fldCharType="separate"/>
            </w:r>
            <w:r w:rsidR="002505E6" w:rsidRPr="002505E6">
              <w:rPr>
                <w:rFonts w:ascii="Calibri" w:hAnsi="Calibri"/>
                <w:noProof/>
                <w:sz w:val="22"/>
                <w:szCs w:val="22"/>
                <w:vertAlign w:val="superscript"/>
                <w:lang w:val="en-US"/>
              </w:rPr>
              <w:t>6,18</w:t>
            </w:r>
            <w:r>
              <w:rPr>
                <w:rFonts w:ascii="Calibri" w:hAnsi="Calibri"/>
                <w:sz w:val="22"/>
                <w:szCs w:val="22"/>
                <w:lang w:val="en-US"/>
              </w:rPr>
              <w:fldChar w:fldCharType="end"/>
            </w:r>
          </w:p>
        </w:tc>
      </w:tr>
    </w:tbl>
    <w:p w14:paraId="0E98460F" w14:textId="6235F216" w:rsidR="00D62D0B" w:rsidRDefault="00D62D0B" w:rsidP="00E71A4A">
      <w:pPr>
        <w:spacing w:after="160" w:line="259" w:lineRule="auto"/>
        <w:jc w:val="left"/>
        <w:rPr>
          <w:lang w:val="en-US"/>
        </w:rPr>
      </w:pPr>
    </w:p>
    <w:p w14:paraId="4A9523E9" w14:textId="77777777" w:rsidR="00D62D0B" w:rsidRDefault="00D62D0B">
      <w:pPr>
        <w:spacing w:after="160" w:line="259" w:lineRule="auto"/>
        <w:jc w:val="left"/>
        <w:rPr>
          <w:lang w:val="en-US"/>
        </w:rPr>
      </w:pPr>
      <w:r>
        <w:rPr>
          <w:lang w:val="en-US"/>
        </w:rPr>
        <w:br w:type="page"/>
      </w:r>
    </w:p>
    <w:p w14:paraId="763B764A" w14:textId="568F8D64" w:rsidR="00501C91" w:rsidRDefault="00D62D0B" w:rsidP="00D62D0B">
      <w:pPr>
        <w:pStyle w:val="Heading1"/>
        <w:rPr>
          <w:lang w:val="en-US"/>
        </w:rPr>
      </w:pPr>
      <w:bookmarkStart w:id="44" w:name="_Toc453769131"/>
      <w:r>
        <w:rPr>
          <w:lang w:val="en-US"/>
        </w:rPr>
        <w:lastRenderedPageBreak/>
        <w:t>REFERENCES</w:t>
      </w:r>
      <w:bookmarkEnd w:id="44"/>
    </w:p>
    <w:p w14:paraId="348C6CEF" w14:textId="6A3FD594" w:rsidR="00026E33" w:rsidRPr="00026E33" w:rsidRDefault="00D62D0B" w:rsidP="00026E33">
      <w:pPr>
        <w:widowControl w:val="0"/>
        <w:autoSpaceDE w:val="0"/>
        <w:autoSpaceDN w:val="0"/>
        <w:adjustRightInd w:val="0"/>
        <w:spacing w:line="480" w:lineRule="auto"/>
        <w:ind w:left="640" w:hanging="640"/>
        <w:rPr>
          <w:rFonts w:cs="Times New Roman"/>
          <w:noProof/>
        </w:rPr>
      </w:pPr>
      <w:r>
        <w:rPr>
          <w:lang w:val="en-US"/>
        </w:rPr>
        <w:fldChar w:fldCharType="begin" w:fldLock="1"/>
      </w:r>
      <w:r>
        <w:rPr>
          <w:lang w:val="en-US"/>
        </w:rPr>
        <w:instrText xml:space="preserve">ADDIN Mendeley Bibliography CSL_BIBLIOGRAPHY </w:instrText>
      </w:r>
      <w:r>
        <w:rPr>
          <w:lang w:val="en-US"/>
        </w:rPr>
        <w:fldChar w:fldCharType="separate"/>
      </w:r>
      <w:r w:rsidR="00026E33" w:rsidRPr="00026E33">
        <w:rPr>
          <w:rFonts w:cs="Times New Roman"/>
          <w:noProof/>
        </w:rPr>
        <w:t>1</w:t>
      </w:r>
      <w:r w:rsidR="00026E33" w:rsidRPr="00026E33">
        <w:rPr>
          <w:rFonts w:cs="Times New Roman"/>
          <w:noProof/>
        </w:rPr>
        <w:tab/>
        <w:t xml:space="preserve">D. A. Basketter, N. Alépée, T. Ashikaga, J. Barroso, N. Gilmour, C. Goebel, J. Hibatallah, S. Hoffmann, P. Kern, S. Martinozzi-Teissier, G. Maxwell, K. Reisinger, H. Sakaguchi, A. Schepky, M. Tailhardat and M. Templier, </w:t>
      </w:r>
      <w:r w:rsidR="00026E33" w:rsidRPr="00026E33">
        <w:rPr>
          <w:rFonts w:cs="Times New Roman"/>
          <w:i/>
          <w:iCs/>
          <w:noProof/>
        </w:rPr>
        <w:t>Dermat.  contact, atopic, Occup. drug</w:t>
      </w:r>
      <w:r w:rsidR="00026E33" w:rsidRPr="00026E33">
        <w:rPr>
          <w:rFonts w:cs="Times New Roman"/>
          <w:noProof/>
        </w:rPr>
        <w:t xml:space="preserve">, 2014, </w:t>
      </w:r>
      <w:r w:rsidR="00026E33" w:rsidRPr="00026E33">
        <w:rPr>
          <w:rFonts w:cs="Times New Roman"/>
          <w:b/>
          <w:bCs/>
          <w:noProof/>
        </w:rPr>
        <w:t>25</w:t>
      </w:r>
      <w:r w:rsidR="00026E33" w:rsidRPr="00026E33">
        <w:rPr>
          <w:rFonts w:cs="Times New Roman"/>
          <w:noProof/>
        </w:rPr>
        <w:t>, 11–21.</w:t>
      </w:r>
    </w:p>
    <w:p w14:paraId="0A3BE804"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2</w:t>
      </w:r>
      <w:r w:rsidRPr="00026E33">
        <w:rPr>
          <w:rFonts w:cs="Times New Roman"/>
          <w:noProof/>
        </w:rPr>
        <w:tab/>
        <w:t xml:space="preserve">S. Sjöborg, S. Fregert and L. Trulsson, </w:t>
      </w:r>
      <w:r w:rsidRPr="00026E33">
        <w:rPr>
          <w:rFonts w:cs="Times New Roman"/>
          <w:i/>
          <w:iCs/>
          <w:noProof/>
        </w:rPr>
        <w:t>Contact Dermatitis</w:t>
      </w:r>
      <w:r w:rsidRPr="00026E33">
        <w:rPr>
          <w:rFonts w:cs="Times New Roman"/>
          <w:noProof/>
        </w:rPr>
        <w:t xml:space="preserve">, 1984, </w:t>
      </w:r>
      <w:r w:rsidRPr="00026E33">
        <w:rPr>
          <w:rFonts w:cs="Times New Roman"/>
          <w:b/>
          <w:bCs/>
          <w:noProof/>
        </w:rPr>
        <w:t>10</w:t>
      </w:r>
      <w:r w:rsidRPr="00026E33">
        <w:rPr>
          <w:rFonts w:cs="Times New Roman"/>
          <w:noProof/>
        </w:rPr>
        <w:t>, 94–96.</w:t>
      </w:r>
    </w:p>
    <w:p w14:paraId="3740971A"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3</w:t>
      </w:r>
      <w:r w:rsidRPr="00026E33">
        <w:rPr>
          <w:rFonts w:cs="Times New Roman"/>
          <w:noProof/>
        </w:rPr>
        <w:tab/>
        <w:t xml:space="preserve">L.-F. Li, S. A. Sujan and Q. X. Li, </w:t>
      </w:r>
      <w:r w:rsidRPr="00026E33">
        <w:rPr>
          <w:rFonts w:cs="Times New Roman"/>
          <w:i/>
          <w:iCs/>
          <w:noProof/>
        </w:rPr>
        <w:t>Contact Dermatitis</w:t>
      </w:r>
      <w:r w:rsidRPr="00026E33">
        <w:rPr>
          <w:rFonts w:cs="Times New Roman"/>
          <w:noProof/>
        </w:rPr>
        <w:t xml:space="preserve">, 2004, </w:t>
      </w:r>
      <w:r w:rsidRPr="00026E33">
        <w:rPr>
          <w:rFonts w:cs="Times New Roman"/>
          <w:b/>
          <w:bCs/>
          <w:noProof/>
        </w:rPr>
        <w:t>50</w:t>
      </w:r>
      <w:r w:rsidRPr="00026E33">
        <w:rPr>
          <w:rFonts w:cs="Times New Roman"/>
          <w:noProof/>
        </w:rPr>
        <w:t>, 377–378.</w:t>
      </w:r>
    </w:p>
    <w:p w14:paraId="43F19C62"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4</w:t>
      </w:r>
      <w:r w:rsidRPr="00026E33">
        <w:rPr>
          <w:rFonts w:cs="Times New Roman"/>
          <w:noProof/>
        </w:rPr>
        <w:tab/>
        <w:t xml:space="preserve">C. Skudlik, E. Meyer, H. Allmers, E. Domagalski and S. M. John, </w:t>
      </w:r>
      <w:r w:rsidRPr="00026E33">
        <w:rPr>
          <w:rFonts w:cs="Times New Roman"/>
          <w:i/>
          <w:iCs/>
          <w:noProof/>
        </w:rPr>
        <w:t>Hautarzt.</w:t>
      </w:r>
      <w:r w:rsidRPr="00026E33">
        <w:rPr>
          <w:rFonts w:cs="Times New Roman"/>
          <w:noProof/>
        </w:rPr>
        <w:t xml:space="preserve">, 2011, </w:t>
      </w:r>
      <w:r w:rsidRPr="00026E33">
        <w:rPr>
          <w:rFonts w:cs="Times New Roman"/>
          <w:b/>
          <w:bCs/>
          <w:noProof/>
        </w:rPr>
        <w:t>62</w:t>
      </w:r>
      <w:r w:rsidRPr="00026E33">
        <w:rPr>
          <w:rFonts w:cs="Times New Roman"/>
          <w:noProof/>
        </w:rPr>
        <w:t>, 765–769.</w:t>
      </w:r>
    </w:p>
    <w:p w14:paraId="27093092"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5</w:t>
      </w:r>
      <w:r w:rsidRPr="00026E33">
        <w:rPr>
          <w:rFonts w:cs="Times New Roman"/>
          <w:noProof/>
        </w:rPr>
        <w:tab/>
        <w:t xml:space="preserve">L. Perale, S. De Marchi, E. Cecchin and L. A. Sechi, </w:t>
      </w:r>
      <w:r w:rsidRPr="00026E33">
        <w:rPr>
          <w:rFonts w:cs="Times New Roman"/>
          <w:i/>
          <w:iCs/>
          <w:noProof/>
        </w:rPr>
        <w:t>Contact Dermatitis</w:t>
      </w:r>
      <w:r w:rsidRPr="00026E33">
        <w:rPr>
          <w:rFonts w:cs="Times New Roman"/>
          <w:noProof/>
        </w:rPr>
        <w:t xml:space="preserve">, 2005, </w:t>
      </w:r>
      <w:r w:rsidRPr="00026E33">
        <w:rPr>
          <w:rFonts w:cs="Times New Roman"/>
          <w:b/>
          <w:bCs/>
          <w:noProof/>
        </w:rPr>
        <w:t>53</w:t>
      </w:r>
      <w:r w:rsidRPr="00026E33">
        <w:rPr>
          <w:rFonts w:cs="Times New Roman"/>
          <w:noProof/>
        </w:rPr>
        <w:t>, 181–182.</w:t>
      </w:r>
    </w:p>
    <w:p w14:paraId="26992A21"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6</w:t>
      </w:r>
      <w:r w:rsidRPr="00026E33">
        <w:rPr>
          <w:rFonts w:cs="Times New Roman"/>
          <w:noProof/>
        </w:rPr>
        <w:tab/>
        <w:t xml:space="preserve">S. Shanmugam and M. Wilkinson, </w:t>
      </w:r>
      <w:r w:rsidRPr="00026E33">
        <w:rPr>
          <w:rFonts w:cs="Times New Roman"/>
          <w:i/>
          <w:iCs/>
          <w:noProof/>
        </w:rPr>
        <w:t>Contact Dermatitis</w:t>
      </w:r>
      <w:r w:rsidRPr="00026E33">
        <w:rPr>
          <w:rFonts w:cs="Times New Roman"/>
          <w:noProof/>
        </w:rPr>
        <w:t xml:space="preserve">, 2012, </w:t>
      </w:r>
      <w:r w:rsidRPr="00026E33">
        <w:rPr>
          <w:rFonts w:cs="Times New Roman"/>
          <w:b/>
          <w:bCs/>
          <w:noProof/>
        </w:rPr>
        <w:t>67</w:t>
      </w:r>
      <w:r w:rsidRPr="00026E33">
        <w:rPr>
          <w:rFonts w:cs="Times New Roman"/>
          <w:noProof/>
        </w:rPr>
        <w:t>, 309–310.</w:t>
      </w:r>
    </w:p>
    <w:p w14:paraId="5CF20CB4"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7</w:t>
      </w:r>
      <w:r w:rsidRPr="00026E33">
        <w:rPr>
          <w:rFonts w:cs="Times New Roman"/>
          <w:noProof/>
        </w:rPr>
        <w:tab/>
        <w:t xml:space="preserve">M. Bhushan, N. M. Craven and M. H. Beck, </w:t>
      </w:r>
      <w:r w:rsidRPr="00026E33">
        <w:rPr>
          <w:rFonts w:cs="Times New Roman"/>
          <w:i/>
          <w:iCs/>
          <w:noProof/>
        </w:rPr>
        <w:t>Contact Dermatitis</w:t>
      </w:r>
      <w:r w:rsidRPr="00026E33">
        <w:rPr>
          <w:rFonts w:cs="Times New Roman"/>
          <w:noProof/>
        </w:rPr>
        <w:t xml:space="preserve">, 1998, </w:t>
      </w:r>
      <w:r w:rsidRPr="00026E33">
        <w:rPr>
          <w:rFonts w:cs="Times New Roman"/>
          <w:b/>
          <w:bCs/>
          <w:noProof/>
        </w:rPr>
        <w:t>39</w:t>
      </w:r>
      <w:r w:rsidRPr="00026E33">
        <w:rPr>
          <w:rFonts w:cs="Times New Roman"/>
          <w:noProof/>
        </w:rPr>
        <w:t>, 321.</w:t>
      </w:r>
    </w:p>
    <w:p w14:paraId="4CDE31A0"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8</w:t>
      </w:r>
      <w:r w:rsidRPr="00026E33">
        <w:rPr>
          <w:rFonts w:cs="Times New Roman"/>
          <w:noProof/>
        </w:rPr>
        <w:tab/>
        <w:t xml:space="preserve">M. T. Bordel-Gómez and A. Miranda-Romero, </w:t>
      </w:r>
      <w:r w:rsidRPr="00026E33">
        <w:rPr>
          <w:rFonts w:cs="Times New Roman"/>
          <w:i/>
          <w:iCs/>
          <w:noProof/>
        </w:rPr>
        <w:t>Contact Dermatitis</w:t>
      </w:r>
      <w:r w:rsidRPr="00026E33">
        <w:rPr>
          <w:rFonts w:cs="Times New Roman"/>
          <w:noProof/>
        </w:rPr>
        <w:t xml:space="preserve">, 2008, </w:t>
      </w:r>
      <w:r w:rsidRPr="00026E33">
        <w:rPr>
          <w:rFonts w:cs="Times New Roman"/>
          <w:b/>
          <w:bCs/>
          <w:noProof/>
        </w:rPr>
        <w:t>59</w:t>
      </w:r>
      <w:r w:rsidRPr="00026E33">
        <w:rPr>
          <w:rFonts w:cs="Times New Roman"/>
          <w:noProof/>
        </w:rPr>
        <w:t>, 125–126.</w:t>
      </w:r>
    </w:p>
    <w:p w14:paraId="0322B7F9"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9</w:t>
      </w:r>
      <w:r w:rsidRPr="00026E33">
        <w:rPr>
          <w:rFonts w:cs="Times New Roman"/>
          <w:noProof/>
        </w:rPr>
        <w:tab/>
        <w:t xml:space="preserve">R. Gallo, M. Basso, S. Voltolini and M. Guarrera, </w:t>
      </w:r>
      <w:r w:rsidRPr="00026E33">
        <w:rPr>
          <w:rFonts w:cs="Times New Roman"/>
          <w:i/>
          <w:iCs/>
          <w:noProof/>
        </w:rPr>
        <w:t>Contact Dermatitis</w:t>
      </w:r>
      <w:r w:rsidRPr="00026E33">
        <w:rPr>
          <w:rFonts w:cs="Times New Roman"/>
          <w:noProof/>
        </w:rPr>
        <w:t xml:space="preserve">, 2001, </w:t>
      </w:r>
      <w:r w:rsidRPr="00026E33">
        <w:rPr>
          <w:rFonts w:cs="Times New Roman"/>
          <w:b/>
          <w:bCs/>
          <w:noProof/>
        </w:rPr>
        <w:t>45</w:t>
      </w:r>
      <w:r w:rsidRPr="00026E33">
        <w:rPr>
          <w:rFonts w:cs="Times New Roman"/>
          <w:noProof/>
        </w:rPr>
        <w:t>, 356–357.</w:t>
      </w:r>
    </w:p>
    <w:p w14:paraId="65F86DB3"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10</w:t>
      </w:r>
      <w:r w:rsidRPr="00026E33">
        <w:rPr>
          <w:rFonts w:cs="Times New Roman"/>
          <w:noProof/>
        </w:rPr>
        <w:tab/>
        <w:t xml:space="preserve">T. Leino, T. Estlander and L. Kanerva, </w:t>
      </w:r>
      <w:r w:rsidRPr="00026E33">
        <w:rPr>
          <w:rFonts w:cs="Times New Roman"/>
          <w:i/>
          <w:iCs/>
          <w:noProof/>
        </w:rPr>
        <w:t>Contact Dermatitis</w:t>
      </w:r>
      <w:r w:rsidRPr="00026E33">
        <w:rPr>
          <w:rFonts w:cs="Times New Roman"/>
          <w:noProof/>
        </w:rPr>
        <w:t xml:space="preserve">, 1998, </w:t>
      </w:r>
      <w:r w:rsidRPr="00026E33">
        <w:rPr>
          <w:rFonts w:cs="Times New Roman"/>
          <w:b/>
          <w:bCs/>
          <w:noProof/>
        </w:rPr>
        <w:t>38</w:t>
      </w:r>
      <w:r w:rsidRPr="00026E33">
        <w:rPr>
          <w:rFonts w:cs="Times New Roman"/>
          <w:noProof/>
        </w:rPr>
        <w:t>, 166–167.</w:t>
      </w:r>
    </w:p>
    <w:p w14:paraId="0695463F"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11</w:t>
      </w:r>
      <w:r w:rsidRPr="00026E33">
        <w:rPr>
          <w:rFonts w:cs="Times New Roman"/>
          <w:noProof/>
        </w:rPr>
        <w:tab/>
        <w:t xml:space="preserve">J. P. Thyssen, K. Engkilde, M. D. Lundov, B. C. Carlsen, T. Menné and J. D. Johansen, </w:t>
      </w:r>
      <w:r w:rsidRPr="00026E33">
        <w:rPr>
          <w:rFonts w:cs="Times New Roman"/>
          <w:i/>
          <w:iCs/>
          <w:noProof/>
        </w:rPr>
        <w:t>Contact Dermatitis</w:t>
      </w:r>
      <w:r w:rsidRPr="00026E33">
        <w:rPr>
          <w:rFonts w:cs="Times New Roman"/>
          <w:noProof/>
        </w:rPr>
        <w:t xml:space="preserve">, 2010, </w:t>
      </w:r>
      <w:r w:rsidRPr="00026E33">
        <w:rPr>
          <w:rFonts w:cs="Times New Roman"/>
          <w:b/>
          <w:bCs/>
          <w:noProof/>
        </w:rPr>
        <w:t>62</w:t>
      </w:r>
      <w:r w:rsidRPr="00026E33">
        <w:rPr>
          <w:rFonts w:cs="Times New Roman"/>
          <w:noProof/>
        </w:rPr>
        <w:t>, 102–108.</w:t>
      </w:r>
    </w:p>
    <w:p w14:paraId="27B49DAE"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12</w:t>
      </w:r>
      <w:r w:rsidRPr="00026E33">
        <w:rPr>
          <w:rFonts w:cs="Times New Roman"/>
          <w:noProof/>
        </w:rPr>
        <w:tab/>
        <w:t xml:space="preserve">R. Toholka and R. Nixon, </w:t>
      </w:r>
      <w:r w:rsidRPr="00026E33">
        <w:rPr>
          <w:rFonts w:cs="Times New Roman"/>
          <w:i/>
          <w:iCs/>
          <w:noProof/>
        </w:rPr>
        <w:t>Australas. J. Dermatol.</w:t>
      </w:r>
      <w:r w:rsidRPr="00026E33">
        <w:rPr>
          <w:rFonts w:cs="Times New Roman"/>
          <w:noProof/>
        </w:rPr>
        <w:t xml:space="preserve">, 2013, </w:t>
      </w:r>
      <w:r w:rsidRPr="00026E33">
        <w:rPr>
          <w:rFonts w:cs="Times New Roman"/>
          <w:b/>
          <w:bCs/>
          <w:noProof/>
        </w:rPr>
        <w:t>54</w:t>
      </w:r>
      <w:r w:rsidRPr="00026E33">
        <w:rPr>
          <w:rFonts w:cs="Times New Roman"/>
          <w:noProof/>
        </w:rPr>
        <w:t>, 303–306.</w:t>
      </w:r>
    </w:p>
    <w:p w14:paraId="5711D7ED"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13</w:t>
      </w:r>
      <w:r w:rsidRPr="00026E33">
        <w:rPr>
          <w:rFonts w:cs="Times New Roman"/>
          <w:noProof/>
        </w:rPr>
        <w:tab/>
        <w:t xml:space="preserve">F. Wantke, M. Götz and R. Jarisch, </w:t>
      </w:r>
      <w:r w:rsidRPr="00026E33">
        <w:rPr>
          <w:rFonts w:cs="Times New Roman"/>
          <w:i/>
          <w:iCs/>
          <w:noProof/>
        </w:rPr>
        <w:t>Contact Dermatitis</w:t>
      </w:r>
      <w:r w:rsidRPr="00026E33">
        <w:rPr>
          <w:rFonts w:cs="Times New Roman"/>
          <w:noProof/>
        </w:rPr>
        <w:t xml:space="preserve">, 1992, </w:t>
      </w:r>
      <w:r w:rsidRPr="00026E33">
        <w:rPr>
          <w:rFonts w:cs="Times New Roman"/>
          <w:b/>
          <w:bCs/>
          <w:noProof/>
        </w:rPr>
        <w:t>27</w:t>
      </w:r>
      <w:r w:rsidRPr="00026E33">
        <w:rPr>
          <w:rFonts w:cs="Times New Roman"/>
          <w:noProof/>
        </w:rPr>
        <w:t>, 346–347.</w:t>
      </w:r>
    </w:p>
    <w:p w14:paraId="62959662"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14</w:t>
      </w:r>
      <w:r w:rsidRPr="00026E33">
        <w:rPr>
          <w:rFonts w:cs="Times New Roman"/>
          <w:noProof/>
        </w:rPr>
        <w:tab/>
        <w:t xml:space="preserve">R. R. Tomb, J. P. Lepoittevin, F. Durepaire and E. Grosshans, </w:t>
      </w:r>
      <w:r w:rsidRPr="00026E33">
        <w:rPr>
          <w:rFonts w:cs="Times New Roman"/>
          <w:i/>
          <w:iCs/>
          <w:noProof/>
        </w:rPr>
        <w:t>Contact Dermatitis</w:t>
      </w:r>
      <w:r w:rsidRPr="00026E33">
        <w:rPr>
          <w:rFonts w:cs="Times New Roman"/>
          <w:noProof/>
        </w:rPr>
        <w:t xml:space="preserve">, 1993, </w:t>
      </w:r>
      <w:r w:rsidRPr="00026E33">
        <w:rPr>
          <w:rFonts w:cs="Times New Roman"/>
          <w:b/>
          <w:bCs/>
          <w:noProof/>
        </w:rPr>
        <w:t>28</w:t>
      </w:r>
      <w:r w:rsidRPr="00026E33">
        <w:rPr>
          <w:rFonts w:cs="Times New Roman"/>
          <w:noProof/>
        </w:rPr>
        <w:t>, 206–208.</w:t>
      </w:r>
    </w:p>
    <w:p w14:paraId="1FB70E09"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15</w:t>
      </w:r>
      <w:r w:rsidRPr="00026E33">
        <w:rPr>
          <w:rFonts w:cs="Times New Roman"/>
          <w:noProof/>
        </w:rPr>
        <w:tab/>
        <w:t xml:space="preserve">J. Mallon, M. T. Chu and H. I. Maibach, </w:t>
      </w:r>
      <w:r w:rsidRPr="00026E33">
        <w:rPr>
          <w:rFonts w:cs="Times New Roman"/>
          <w:i/>
          <w:iCs/>
          <w:noProof/>
        </w:rPr>
        <w:t>Contact Dermatitis</w:t>
      </w:r>
      <w:r w:rsidRPr="00026E33">
        <w:rPr>
          <w:rFonts w:cs="Times New Roman"/>
          <w:noProof/>
        </w:rPr>
        <w:t xml:space="preserve">, 2001, </w:t>
      </w:r>
      <w:r w:rsidRPr="00026E33">
        <w:rPr>
          <w:rFonts w:cs="Times New Roman"/>
          <w:b/>
          <w:bCs/>
          <w:noProof/>
        </w:rPr>
        <w:t>45</w:t>
      </w:r>
      <w:r w:rsidRPr="00026E33">
        <w:rPr>
          <w:rFonts w:cs="Times New Roman"/>
          <w:noProof/>
        </w:rPr>
        <w:t>, 107.</w:t>
      </w:r>
    </w:p>
    <w:p w14:paraId="4CA24057"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lastRenderedPageBreak/>
        <w:t>16</w:t>
      </w:r>
      <w:r w:rsidRPr="00026E33">
        <w:rPr>
          <w:rFonts w:cs="Times New Roman"/>
          <w:noProof/>
        </w:rPr>
        <w:tab/>
        <w:t xml:space="preserve">J. M. Taran and T. A. Delaney, </w:t>
      </w:r>
      <w:r w:rsidRPr="00026E33">
        <w:rPr>
          <w:rFonts w:cs="Times New Roman"/>
          <w:i/>
          <w:iCs/>
          <w:noProof/>
        </w:rPr>
        <w:t>Australas. J. Dermatol.</w:t>
      </w:r>
      <w:r w:rsidRPr="00026E33">
        <w:rPr>
          <w:rFonts w:cs="Times New Roman"/>
          <w:noProof/>
        </w:rPr>
        <w:t xml:space="preserve">, 1997, </w:t>
      </w:r>
      <w:r w:rsidRPr="00026E33">
        <w:rPr>
          <w:rFonts w:cs="Times New Roman"/>
          <w:b/>
          <w:bCs/>
          <w:noProof/>
        </w:rPr>
        <w:t>38</w:t>
      </w:r>
      <w:r w:rsidRPr="00026E33">
        <w:rPr>
          <w:rFonts w:cs="Times New Roman"/>
          <w:noProof/>
        </w:rPr>
        <w:t>, 95–96.</w:t>
      </w:r>
    </w:p>
    <w:p w14:paraId="078B37FB"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17</w:t>
      </w:r>
      <w:r w:rsidRPr="00026E33">
        <w:rPr>
          <w:rFonts w:cs="Times New Roman"/>
          <w:noProof/>
        </w:rPr>
        <w:tab/>
        <w:t xml:space="preserve">L. Strazzula, S. Das, V. E. Nambudiri and D. Kroshinsky, </w:t>
      </w:r>
      <w:r w:rsidRPr="00026E33">
        <w:rPr>
          <w:rFonts w:cs="Times New Roman"/>
          <w:i/>
          <w:iCs/>
          <w:noProof/>
        </w:rPr>
        <w:t>JAMA dermatology</w:t>
      </w:r>
      <w:r w:rsidRPr="00026E33">
        <w:rPr>
          <w:rFonts w:cs="Times New Roman"/>
          <w:noProof/>
        </w:rPr>
        <w:t xml:space="preserve">, 2014, </w:t>
      </w:r>
      <w:r w:rsidRPr="00026E33">
        <w:rPr>
          <w:rFonts w:cs="Times New Roman"/>
          <w:b/>
          <w:bCs/>
          <w:noProof/>
        </w:rPr>
        <w:t>150</w:t>
      </w:r>
      <w:r w:rsidRPr="00026E33">
        <w:rPr>
          <w:rFonts w:cs="Times New Roman"/>
          <w:noProof/>
        </w:rPr>
        <w:t>, 784–785.</w:t>
      </w:r>
    </w:p>
    <w:p w14:paraId="02EF3AA8" w14:textId="77777777" w:rsidR="00026E33" w:rsidRPr="00026E33" w:rsidRDefault="00026E33" w:rsidP="00026E33">
      <w:pPr>
        <w:widowControl w:val="0"/>
        <w:autoSpaceDE w:val="0"/>
        <w:autoSpaceDN w:val="0"/>
        <w:adjustRightInd w:val="0"/>
        <w:spacing w:line="480" w:lineRule="auto"/>
        <w:ind w:left="640" w:hanging="640"/>
        <w:rPr>
          <w:rFonts w:cs="Times New Roman"/>
          <w:noProof/>
        </w:rPr>
      </w:pPr>
      <w:r w:rsidRPr="00026E33">
        <w:rPr>
          <w:rFonts w:cs="Times New Roman"/>
          <w:noProof/>
        </w:rPr>
        <w:t>18</w:t>
      </w:r>
      <w:r w:rsidRPr="00026E33">
        <w:rPr>
          <w:rFonts w:cs="Times New Roman"/>
          <w:noProof/>
        </w:rPr>
        <w:tab/>
        <w:t xml:space="preserve">K. Aalto-Korte, K. Alanko, O. Kuuliala and R. Jolanki, </w:t>
      </w:r>
      <w:r w:rsidRPr="00026E33">
        <w:rPr>
          <w:rFonts w:cs="Times New Roman"/>
          <w:i/>
          <w:iCs/>
          <w:noProof/>
        </w:rPr>
        <w:t>Contact Dermatitis</w:t>
      </w:r>
      <w:r w:rsidRPr="00026E33">
        <w:rPr>
          <w:rFonts w:cs="Times New Roman"/>
          <w:noProof/>
        </w:rPr>
        <w:t xml:space="preserve">, 2008, </w:t>
      </w:r>
      <w:r w:rsidRPr="00026E33">
        <w:rPr>
          <w:rFonts w:cs="Times New Roman"/>
          <w:b/>
          <w:bCs/>
          <w:noProof/>
        </w:rPr>
        <w:t>58</w:t>
      </w:r>
      <w:r w:rsidRPr="00026E33">
        <w:rPr>
          <w:rFonts w:cs="Times New Roman"/>
          <w:noProof/>
        </w:rPr>
        <w:t>, 340–346.</w:t>
      </w:r>
    </w:p>
    <w:p w14:paraId="4AE6657C" w14:textId="18484BB3" w:rsidR="00D62D0B" w:rsidRPr="00D62D0B" w:rsidRDefault="00D62D0B" w:rsidP="00D62D0B">
      <w:pPr>
        <w:pStyle w:val="CorpodoTexto"/>
        <w:rPr>
          <w:lang w:val="en-US"/>
        </w:rPr>
      </w:pPr>
      <w:r>
        <w:rPr>
          <w:lang w:val="en-US"/>
        </w:rPr>
        <w:fldChar w:fldCharType="end"/>
      </w:r>
    </w:p>
    <w:sectPr w:rsidR="00D62D0B" w:rsidRPr="00D62D0B" w:rsidSect="00E71A4A">
      <w:footerReference w:type="even" r:id="rId9"/>
      <w:footerReference w:type="default" r:id="rId10"/>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30DD0" w14:textId="77777777" w:rsidR="00D655F9" w:rsidRDefault="00D655F9">
      <w:r>
        <w:separator/>
      </w:r>
    </w:p>
  </w:endnote>
  <w:endnote w:type="continuationSeparator" w:id="0">
    <w:p w14:paraId="2D959AF3" w14:textId="77777777" w:rsidR="00D655F9" w:rsidRDefault="00D6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B9A8" w14:textId="77777777" w:rsidR="001B6E5D" w:rsidRDefault="001B6E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8D6933" w14:textId="77777777" w:rsidR="001B6E5D" w:rsidRDefault="001B6E5D">
    <w:pPr>
      <w:pStyle w:val="Footer"/>
      <w:ind w:right="360"/>
    </w:pPr>
  </w:p>
  <w:p w14:paraId="4409BD71" w14:textId="77777777" w:rsidR="001B6E5D" w:rsidRDefault="001B6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308440"/>
      <w:docPartObj>
        <w:docPartGallery w:val="Page Numbers (Bottom of Page)"/>
        <w:docPartUnique/>
      </w:docPartObj>
    </w:sdtPr>
    <w:sdtEndPr/>
    <w:sdtContent>
      <w:p w14:paraId="7FDC29A0" w14:textId="52A4E2DE" w:rsidR="001B6E5D" w:rsidRDefault="001B6E5D">
        <w:pPr>
          <w:pStyle w:val="Footer"/>
          <w:jc w:val="right"/>
        </w:pPr>
        <w:r>
          <w:fldChar w:fldCharType="begin"/>
        </w:r>
        <w:r w:rsidRPr="00CA7910">
          <w:instrText>PAGE   \* MERGEFORMAT</w:instrText>
        </w:r>
        <w:r>
          <w:fldChar w:fldCharType="separate"/>
        </w:r>
        <w:r w:rsidR="00026E33">
          <w:rPr>
            <w:noProof/>
          </w:rPr>
          <w:t>1</w:t>
        </w:r>
        <w:r>
          <w:fldChar w:fldCharType="end"/>
        </w:r>
      </w:p>
    </w:sdtContent>
  </w:sdt>
  <w:p w14:paraId="3C35E300" w14:textId="77777777" w:rsidR="001B6E5D" w:rsidRDefault="001B6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CFA3" w14:textId="77777777" w:rsidR="00D655F9" w:rsidRDefault="00D655F9">
      <w:r>
        <w:separator/>
      </w:r>
    </w:p>
  </w:footnote>
  <w:footnote w:type="continuationSeparator" w:id="0">
    <w:p w14:paraId="3CCE41D2" w14:textId="77777777" w:rsidR="00D655F9" w:rsidRDefault="00D6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6E17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66659"/>
    <w:multiLevelType w:val="multilevel"/>
    <w:tmpl w:val="7654D2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AE0C93"/>
    <w:multiLevelType w:val="hybridMultilevel"/>
    <w:tmpl w:val="0CA80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6F12313"/>
    <w:multiLevelType w:val="hybridMultilevel"/>
    <w:tmpl w:val="69DCA5A4"/>
    <w:lvl w:ilvl="0" w:tplc="04160001">
      <w:start w:val="1"/>
      <w:numFmt w:val="bullet"/>
      <w:lvlText w:val=""/>
      <w:lvlJc w:val="left"/>
      <w:pPr>
        <w:ind w:left="720" w:hanging="360"/>
      </w:pPr>
      <w:rPr>
        <w:rFonts w:ascii="Symbol" w:hAnsi="Symbol" w:hint="default"/>
      </w:rPr>
    </w:lvl>
    <w:lvl w:ilvl="1" w:tplc="32A41B18">
      <w:numFmt w:val="bullet"/>
      <w:lvlText w:val="-"/>
      <w:lvlJc w:val="left"/>
      <w:pPr>
        <w:ind w:left="1440" w:hanging="360"/>
      </w:pPr>
      <w:rPr>
        <w:rFonts w:ascii="Times New Roman" w:eastAsiaTheme="minorHAns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26D3F9A"/>
    <w:multiLevelType w:val="singleLevel"/>
    <w:tmpl w:val="8BC469AA"/>
    <w:lvl w:ilvl="0">
      <w:start w:val="1"/>
      <w:numFmt w:val="lowerLetter"/>
      <w:pStyle w:val="Heading5"/>
      <w:lvlText w:val="%1."/>
      <w:lvlJc w:val="left"/>
      <w:pPr>
        <w:tabs>
          <w:tab w:val="num" w:pos="720"/>
        </w:tabs>
        <w:ind w:left="720" w:hanging="360"/>
      </w:pPr>
      <w:rPr>
        <w:rFonts w:hint="default"/>
      </w:rPr>
    </w:lvl>
  </w:abstractNum>
  <w:abstractNum w:abstractNumId="5"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8"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0" w15:restartNumberingAfterBreak="0">
    <w:nsid w:val="59A7230F"/>
    <w:multiLevelType w:val="hybridMultilevel"/>
    <w:tmpl w:val="60C614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E0826A9"/>
    <w:multiLevelType w:val="hybridMultilevel"/>
    <w:tmpl w:val="64B4C5A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67492CE2"/>
    <w:multiLevelType w:val="multilevel"/>
    <w:tmpl w:val="E35497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6"/>
  </w:num>
  <w:num w:numId="3">
    <w:abstractNumId w:val="9"/>
  </w:num>
  <w:num w:numId="4">
    <w:abstractNumId w:val="7"/>
  </w:num>
  <w:num w:numId="5">
    <w:abstractNumId w:val="5"/>
  </w:num>
  <w:num w:numId="6">
    <w:abstractNumId w:val="4"/>
  </w:num>
  <w:num w:numId="7">
    <w:abstractNumId w:val="11"/>
  </w:num>
  <w:num w:numId="8">
    <w:abstractNumId w:val="10"/>
  </w:num>
  <w:num w:numId="9">
    <w:abstractNumId w:val="0"/>
  </w:num>
  <w:num w:numId="10">
    <w:abstractNumId w:val="12"/>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xNDYzsTQ1MzEyMzZX0lEKTi0uzszPAykwrAUA7oQxFSwAAAA="/>
  </w:docVars>
  <w:rsids>
    <w:rsidRoot w:val="005B521A"/>
    <w:rsid w:val="00010D49"/>
    <w:rsid w:val="000138E7"/>
    <w:rsid w:val="00015CE5"/>
    <w:rsid w:val="00026E33"/>
    <w:rsid w:val="000D6796"/>
    <w:rsid w:val="000F06B9"/>
    <w:rsid w:val="0010736A"/>
    <w:rsid w:val="00113518"/>
    <w:rsid w:val="00120148"/>
    <w:rsid w:val="001216FA"/>
    <w:rsid w:val="0012431B"/>
    <w:rsid w:val="001508C3"/>
    <w:rsid w:val="001546CA"/>
    <w:rsid w:val="00154C4F"/>
    <w:rsid w:val="00154F39"/>
    <w:rsid w:val="001574CB"/>
    <w:rsid w:val="001610F0"/>
    <w:rsid w:val="00161ADF"/>
    <w:rsid w:val="00172973"/>
    <w:rsid w:val="001A07CE"/>
    <w:rsid w:val="001A1AD1"/>
    <w:rsid w:val="001A55F7"/>
    <w:rsid w:val="001B487E"/>
    <w:rsid w:val="001B6075"/>
    <w:rsid w:val="001B6E5D"/>
    <w:rsid w:val="001C0AAA"/>
    <w:rsid w:val="001D0950"/>
    <w:rsid w:val="001D098B"/>
    <w:rsid w:val="001D5D94"/>
    <w:rsid w:val="001D6008"/>
    <w:rsid w:val="001E2182"/>
    <w:rsid w:val="001F14A7"/>
    <w:rsid w:val="002036E0"/>
    <w:rsid w:val="00210D3D"/>
    <w:rsid w:val="00211701"/>
    <w:rsid w:val="00232BCD"/>
    <w:rsid w:val="002363CC"/>
    <w:rsid w:val="00237A82"/>
    <w:rsid w:val="002505E6"/>
    <w:rsid w:val="002557AF"/>
    <w:rsid w:val="00255A8B"/>
    <w:rsid w:val="00257FD8"/>
    <w:rsid w:val="0026135A"/>
    <w:rsid w:val="0026307A"/>
    <w:rsid w:val="00263541"/>
    <w:rsid w:val="00267A6B"/>
    <w:rsid w:val="00276FEE"/>
    <w:rsid w:val="00281236"/>
    <w:rsid w:val="00292450"/>
    <w:rsid w:val="002A63B0"/>
    <w:rsid w:val="002B7116"/>
    <w:rsid w:val="002B7C59"/>
    <w:rsid w:val="002D1952"/>
    <w:rsid w:val="002D1B47"/>
    <w:rsid w:val="002D47BD"/>
    <w:rsid w:val="002D5256"/>
    <w:rsid w:val="002E422C"/>
    <w:rsid w:val="002E478A"/>
    <w:rsid w:val="003160CF"/>
    <w:rsid w:val="00335356"/>
    <w:rsid w:val="00335A04"/>
    <w:rsid w:val="0034177D"/>
    <w:rsid w:val="00350825"/>
    <w:rsid w:val="00353CFD"/>
    <w:rsid w:val="003575B4"/>
    <w:rsid w:val="003842A2"/>
    <w:rsid w:val="00387A25"/>
    <w:rsid w:val="003A3361"/>
    <w:rsid w:val="003B0961"/>
    <w:rsid w:val="003B4CE2"/>
    <w:rsid w:val="003C1080"/>
    <w:rsid w:val="003C55D9"/>
    <w:rsid w:val="003D0287"/>
    <w:rsid w:val="003D1FED"/>
    <w:rsid w:val="003D79EB"/>
    <w:rsid w:val="003E5E4C"/>
    <w:rsid w:val="003E7666"/>
    <w:rsid w:val="003F2EBB"/>
    <w:rsid w:val="003F4FAE"/>
    <w:rsid w:val="0041065E"/>
    <w:rsid w:val="004176D9"/>
    <w:rsid w:val="0043489D"/>
    <w:rsid w:val="00450572"/>
    <w:rsid w:val="00451FB1"/>
    <w:rsid w:val="00452CF2"/>
    <w:rsid w:val="0047053D"/>
    <w:rsid w:val="004771F5"/>
    <w:rsid w:val="0048470B"/>
    <w:rsid w:val="00490A7E"/>
    <w:rsid w:val="00492887"/>
    <w:rsid w:val="00495B30"/>
    <w:rsid w:val="004A2417"/>
    <w:rsid w:val="004A413C"/>
    <w:rsid w:val="004A5474"/>
    <w:rsid w:val="004E3540"/>
    <w:rsid w:val="004E3E13"/>
    <w:rsid w:val="004E5AD2"/>
    <w:rsid w:val="004F011E"/>
    <w:rsid w:val="004F24BE"/>
    <w:rsid w:val="004F459E"/>
    <w:rsid w:val="004F5857"/>
    <w:rsid w:val="00501C91"/>
    <w:rsid w:val="00507C38"/>
    <w:rsid w:val="00513849"/>
    <w:rsid w:val="00531CD0"/>
    <w:rsid w:val="00532172"/>
    <w:rsid w:val="00537193"/>
    <w:rsid w:val="00542319"/>
    <w:rsid w:val="005444AD"/>
    <w:rsid w:val="00546D5C"/>
    <w:rsid w:val="005474D7"/>
    <w:rsid w:val="00552466"/>
    <w:rsid w:val="005533D3"/>
    <w:rsid w:val="0056071B"/>
    <w:rsid w:val="00560A4B"/>
    <w:rsid w:val="00570F4A"/>
    <w:rsid w:val="00585C2B"/>
    <w:rsid w:val="005A0EB7"/>
    <w:rsid w:val="005A6DA2"/>
    <w:rsid w:val="005B14BB"/>
    <w:rsid w:val="005B1FAC"/>
    <w:rsid w:val="005B2250"/>
    <w:rsid w:val="005B521A"/>
    <w:rsid w:val="005E0766"/>
    <w:rsid w:val="005E36E4"/>
    <w:rsid w:val="006008C5"/>
    <w:rsid w:val="006151DB"/>
    <w:rsid w:val="00620CE0"/>
    <w:rsid w:val="006451CF"/>
    <w:rsid w:val="00656DEA"/>
    <w:rsid w:val="00660AAF"/>
    <w:rsid w:val="00670440"/>
    <w:rsid w:val="006723E4"/>
    <w:rsid w:val="00683897"/>
    <w:rsid w:val="006869F5"/>
    <w:rsid w:val="00692737"/>
    <w:rsid w:val="00696C6F"/>
    <w:rsid w:val="006A7709"/>
    <w:rsid w:val="006B3A7E"/>
    <w:rsid w:val="006C03F9"/>
    <w:rsid w:val="006C3A27"/>
    <w:rsid w:val="006D3C6A"/>
    <w:rsid w:val="006D52F3"/>
    <w:rsid w:val="006E438D"/>
    <w:rsid w:val="006F22E0"/>
    <w:rsid w:val="00700B63"/>
    <w:rsid w:val="00716A9F"/>
    <w:rsid w:val="00732A0E"/>
    <w:rsid w:val="007403C8"/>
    <w:rsid w:val="0074345C"/>
    <w:rsid w:val="007450C2"/>
    <w:rsid w:val="007454F6"/>
    <w:rsid w:val="00747905"/>
    <w:rsid w:val="00747F75"/>
    <w:rsid w:val="00750B6D"/>
    <w:rsid w:val="00751332"/>
    <w:rsid w:val="007531C1"/>
    <w:rsid w:val="00765130"/>
    <w:rsid w:val="00767E78"/>
    <w:rsid w:val="007767ED"/>
    <w:rsid w:val="00780657"/>
    <w:rsid w:val="00792930"/>
    <w:rsid w:val="00792BF1"/>
    <w:rsid w:val="007A013F"/>
    <w:rsid w:val="007A3DC3"/>
    <w:rsid w:val="007B2A91"/>
    <w:rsid w:val="007C2CFA"/>
    <w:rsid w:val="007D237B"/>
    <w:rsid w:val="007D4700"/>
    <w:rsid w:val="007D5CBD"/>
    <w:rsid w:val="007F4B99"/>
    <w:rsid w:val="007F52CF"/>
    <w:rsid w:val="008323CE"/>
    <w:rsid w:val="00841C4E"/>
    <w:rsid w:val="00851A20"/>
    <w:rsid w:val="0085333E"/>
    <w:rsid w:val="0086612D"/>
    <w:rsid w:val="008734A4"/>
    <w:rsid w:val="00876F6D"/>
    <w:rsid w:val="008860D2"/>
    <w:rsid w:val="00886D21"/>
    <w:rsid w:val="008A7BBC"/>
    <w:rsid w:val="008D18E1"/>
    <w:rsid w:val="008D58C6"/>
    <w:rsid w:val="008E0613"/>
    <w:rsid w:val="00903611"/>
    <w:rsid w:val="00914566"/>
    <w:rsid w:val="00914F3A"/>
    <w:rsid w:val="00927A17"/>
    <w:rsid w:val="00966F5D"/>
    <w:rsid w:val="009670E2"/>
    <w:rsid w:val="00991CD8"/>
    <w:rsid w:val="009A001D"/>
    <w:rsid w:val="009C6E0C"/>
    <w:rsid w:val="009D0C29"/>
    <w:rsid w:val="009D2FED"/>
    <w:rsid w:val="009F23BD"/>
    <w:rsid w:val="00A02ACE"/>
    <w:rsid w:val="00A10BA6"/>
    <w:rsid w:val="00A117DA"/>
    <w:rsid w:val="00A2133F"/>
    <w:rsid w:val="00A40B01"/>
    <w:rsid w:val="00A428BF"/>
    <w:rsid w:val="00A44B64"/>
    <w:rsid w:val="00A625FB"/>
    <w:rsid w:val="00A7152C"/>
    <w:rsid w:val="00A77EE8"/>
    <w:rsid w:val="00A82389"/>
    <w:rsid w:val="00A85208"/>
    <w:rsid w:val="00A86105"/>
    <w:rsid w:val="00A86F11"/>
    <w:rsid w:val="00A935E1"/>
    <w:rsid w:val="00A9436D"/>
    <w:rsid w:val="00A960CB"/>
    <w:rsid w:val="00AA2D93"/>
    <w:rsid w:val="00AB16FD"/>
    <w:rsid w:val="00AB1A5A"/>
    <w:rsid w:val="00AB1BE7"/>
    <w:rsid w:val="00AB1DBE"/>
    <w:rsid w:val="00AC01F0"/>
    <w:rsid w:val="00AC1A20"/>
    <w:rsid w:val="00AC4604"/>
    <w:rsid w:val="00AC6245"/>
    <w:rsid w:val="00AD31D6"/>
    <w:rsid w:val="00AD4B84"/>
    <w:rsid w:val="00AD5934"/>
    <w:rsid w:val="00AD78E0"/>
    <w:rsid w:val="00B0372C"/>
    <w:rsid w:val="00B2092F"/>
    <w:rsid w:val="00B21350"/>
    <w:rsid w:val="00B34053"/>
    <w:rsid w:val="00B400C5"/>
    <w:rsid w:val="00B426BC"/>
    <w:rsid w:val="00B42755"/>
    <w:rsid w:val="00B603A9"/>
    <w:rsid w:val="00B77A75"/>
    <w:rsid w:val="00BA1A30"/>
    <w:rsid w:val="00BC38D4"/>
    <w:rsid w:val="00BC6B93"/>
    <w:rsid w:val="00BD1986"/>
    <w:rsid w:val="00BD3681"/>
    <w:rsid w:val="00BE1E70"/>
    <w:rsid w:val="00BF445E"/>
    <w:rsid w:val="00C023A5"/>
    <w:rsid w:val="00C11CE5"/>
    <w:rsid w:val="00C14CB4"/>
    <w:rsid w:val="00C16D33"/>
    <w:rsid w:val="00C225DC"/>
    <w:rsid w:val="00C24B45"/>
    <w:rsid w:val="00C337A5"/>
    <w:rsid w:val="00C35141"/>
    <w:rsid w:val="00C53E9D"/>
    <w:rsid w:val="00C657C0"/>
    <w:rsid w:val="00C74F4E"/>
    <w:rsid w:val="00C90176"/>
    <w:rsid w:val="00C90C61"/>
    <w:rsid w:val="00CA5515"/>
    <w:rsid w:val="00CC424D"/>
    <w:rsid w:val="00CE1CBC"/>
    <w:rsid w:val="00CE72C3"/>
    <w:rsid w:val="00CF5FB9"/>
    <w:rsid w:val="00CF6496"/>
    <w:rsid w:val="00CF6FEF"/>
    <w:rsid w:val="00CF74DD"/>
    <w:rsid w:val="00CF7886"/>
    <w:rsid w:val="00D15D8A"/>
    <w:rsid w:val="00D25868"/>
    <w:rsid w:val="00D35B85"/>
    <w:rsid w:val="00D35D70"/>
    <w:rsid w:val="00D378C0"/>
    <w:rsid w:val="00D4223B"/>
    <w:rsid w:val="00D54C51"/>
    <w:rsid w:val="00D560CE"/>
    <w:rsid w:val="00D62D0B"/>
    <w:rsid w:val="00D655F9"/>
    <w:rsid w:val="00D678C2"/>
    <w:rsid w:val="00D727AD"/>
    <w:rsid w:val="00D7333B"/>
    <w:rsid w:val="00D97A0F"/>
    <w:rsid w:val="00DA2E20"/>
    <w:rsid w:val="00DB2FC0"/>
    <w:rsid w:val="00DC7FDC"/>
    <w:rsid w:val="00DD2612"/>
    <w:rsid w:val="00E07339"/>
    <w:rsid w:val="00E222AD"/>
    <w:rsid w:val="00E5286C"/>
    <w:rsid w:val="00E71A4A"/>
    <w:rsid w:val="00E72CF5"/>
    <w:rsid w:val="00E761F5"/>
    <w:rsid w:val="00E81695"/>
    <w:rsid w:val="00E83EA9"/>
    <w:rsid w:val="00E943C3"/>
    <w:rsid w:val="00EA35A5"/>
    <w:rsid w:val="00EB00CD"/>
    <w:rsid w:val="00EC0EC7"/>
    <w:rsid w:val="00EC1905"/>
    <w:rsid w:val="00EE1B1B"/>
    <w:rsid w:val="00EE4652"/>
    <w:rsid w:val="00EF146B"/>
    <w:rsid w:val="00EF30A7"/>
    <w:rsid w:val="00F01DD0"/>
    <w:rsid w:val="00F25E6F"/>
    <w:rsid w:val="00F26740"/>
    <w:rsid w:val="00F462BC"/>
    <w:rsid w:val="00F52153"/>
    <w:rsid w:val="00F817EB"/>
    <w:rsid w:val="00F955DD"/>
    <w:rsid w:val="00F95FB1"/>
    <w:rsid w:val="00FA0025"/>
    <w:rsid w:val="00FA6C9D"/>
    <w:rsid w:val="00FE43CE"/>
    <w:rsid w:val="00FE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74AC5"/>
  <w15:docId w15:val="{922B589B-A857-4E43-8F36-CB75C0C2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pa"/>
    <w:qFormat/>
    <w:rsid w:val="005B521A"/>
    <w:pPr>
      <w:spacing w:after="0" w:line="240" w:lineRule="auto"/>
      <w:jc w:val="both"/>
    </w:pPr>
    <w:rPr>
      <w:rFonts w:ascii="Times New Roman" w:hAnsi="Times New Roman"/>
      <w:sz w:val="24"/>
      <w:szCs w:val="24"/>
      <w:lang w:val="pt-BR"/>
    </w:rPr>
  </w:style>
  <w:style w:type="paragraph" w:styleId="Heading1">
    <w:name w:val="heading 1"/>
    <w:basedOn w:val="Normal"/>
    <w:next w:val="CorpodoTexto"/>
    <w:link w:val="Heading1Char"/>
    <w:uiPriority w:val="9"/>
    <w:qFormat/>
    <w:rsid w:val="005B521A"/>
    <w:pPr>
      <w:keepNext/>
      <w:keepLines/>
      <w:spacing w:line="480" w:lineRule="auto"/>
      <w:outlineLvl w:val="0"/>
    </w:pPr>
    <w:rPr>
      <w:b/>
      <w:bCs/>
      <w:szCs w:val="28"/>
    </w:rPr>
  </w:style>
  <w:style w:type="paragraph" w:styleId="Heading2">
    <w:name w:val="heading 2"/>
    <w:basedOn w:val="Normal"/>
    <w:next w:val="CorpodoTexto"/>
    <w:link w:val="Heading2Char"/>
    <w:uiPriority w:val="9"/>
    <w:unhideWhenUsed/>
    <w:qFormat/>
    <w:rsid w:val="005B521A"/>
    <w:pPr>
      <w:keepNext/>
      <w:keepLines/>
      <w:spacing w:line="480" w:lineRule="auto"/>
      <w:ind w:left="708"/>
      <w:outlineLvl w:val="1"/>
    </w:pPr>
    <w:rPr>
      <w:b/>
      <w:bCs/>
      <w:szCs w:val="26"/>
    </w:rPr>
  </w:style>
  <w:style w:type="paragraph" w:styleId="Heading3">
    <w:name w:val="heading 3"/>
    <w:basedOn w:val="Normal"/>
    <w:next w:val="CorpodoTexto"/>
    <w:link w:val="Heading3Char"/>
    <w:uiPriority w:val="9"/>
    <w:unhideWhenUsed/>
    <w:qFormat/>
    <w:rsid w:val="005B521A"/>
    <w:pPr>
      <w:keepNext/>
      <w:keepLines/>
      <w:spacing w:line="480" w:lineRule="auto"/>
      <w:ind w:left="1418"/>
      <w:outlineLvl w:val="2"/>
    </w:pPr>
    <w:rPr>
      <w:b/>
      <w:bCs/>
      <w:i/>
    </w:rPr>
  </w:style>
  <w:style w:type="paragraph" w:styleId="Heading4">
    <w:name w:val="heading 4"/>
    <w:basedOn w:val="Normal"/>
    <w:next w:val="CorpodoTexto"/>
    <w:link w:val="Heading4Char"/>
    <w:uiPriority w:val="9"/>
    <w:unhideWhenUsed/>
    <w:qFormat/>
    <w:rsid w:val="005B521A"/>
    <w:pPr>
      <w:keepNext/>
      <w:keepLines/>
      <w:spacing w:line="480" w:lineRule="auto"/>
      <w:ind w:left="1418"/>
      <w:outlineLvl w:val="3"/>
    </w:pPr>
    <w:rPr>
      <w:bCs/>
      <w:i/>
      <w:iCs/>
    </w:rPr>
  </w:style>
  <w:style w:type="paragraph" w:styleId="Heading5">
    <w:name w:val="heading 5"/>
    <w:basedOn w:val="Normal"/>
    <w:next w:val="CorpodoTexto"/>
    <w:link w:val="Heading5Char"/>
    <w:uiPriority w:val="9"/>
    <w:semiHidden/>
    <w:unhideWhenUsed/>
    <w:qFormat/>
    <w:rsid w:val="005B521A"/>
    <w:pPr>
      <w:keepNext/>
      <w:keepLines/>
      <w:numPr>
        <w:numId w:val="6"/>
      </w:numPr>
      <w:tabs>
        <w:tab w:val="clear" w:pos="720"/>
      </w:tabs>
      <w:ind w:left="1008" w:hanging="1008"/>
      <w:outlineLvl w:val="4"/>
    </w:pPr>
    <w:rPr>
      <w:b/>
      <w:i/>
    </w:rPr>
  </w:style>
  <w:style w:type="paragraph" w:styleId="Heading6">
    <w:name w:val="heading 6"/>
    <w:basedOn w:val="Normal"/>
    <w:next w:val="Normal"/>
    <w:link w:val="Heading6Char"/>
    <w:uiPriority w:val="9"/>
    <w:semiHidden/>
    <w:unhideWhenUsed/>
    <w:rsid w:val="005B521A"/>
    <w:pPr>
      <w:numPr>
        <w:ilvl w:val="5"/>
        <w:numId w:val="10"/>
      </w:numPr>
      <w:jc w:val="left"/>
      <w:outlineLvl w:val="5"/>
    </w:pPr>
    <w:rPr>
      <w:smallCaps/>
      <w:color w:val="C0504D"/>
      <w:spacing w:val="5"/>
      <w:sz w:val="22"/>
    </w:rPr>
  </w:style>
  <w:style w:type="paragraph" w:styleId="Heading7">
    <w:name w:val="heading 7"/>
    <w:basedOn w:val="Normal"/>
    <w:next w:val="Normal"/>
    <w:link w:val="Heading7Char"/>
    <w:uiPriority w:val="9"/>
    <w:semiHidden/>
    <w:unhideWhenUsed/>
    <w:rsid w:val="005B521A"/>
    <w:pPr>
      <w:numPr>
        <w:ilvl w:val="6"/>
        <w:numId w:val="10"/>
      </w:numPr>
      <w:jc w:val="left"/>
      <w:outlineLvl w:val="6"/>
    </w:pPr>
    <w:rPr>
      <w:b/>
      <w:smallCaps/>
      <w:color w:val="C0504D"/>
      <w:spacing w:val="10"/>
    </w:rPr>
  </w:style>
  <w:style w:type="paragraph" w:styleId="Heading8">
    <w:name w:val="heading 8"/>
    <w:basedOn w:val="Normal"/>
    <w:next w:val="Normal"/>
    <w:link w:val="Heading8Char"/>
    <w:uiPriority w:val="9"/>
    <w:semiHidden/>
    <w:unhideWhenUsed/>
    <w:rsid w:val="005B521A"/>
    <w:pPr>
      <w:numPr>
        <w:ilvl w:val="7"/>
        <w:numId w:val="10"/>
      </w:numPr>
      <w:jc w:val="left"/>
      <w:outlineLvl w:val="7"/>
    </w:pPr>
    <w:rPr>
      <w:b/>
      <w:i/>
      <w:smallCaps/>
      <w:color w:val="943634"/>
    </w:rPr>
  </w:style>
  <w:style w:type="paragraph" w:styleId="Heading9">
    <w:name w:val="heading 9"/>
    <w:basedOn w:val="Normal"/>
    <w:next w:val="Normal"/>
    <w:link w:val="Heading9Char"/>
    <w:uiPriority w:val="9"/>
    <w:semiHidden/>
    <w:unhideWhenUsed/>
    <w:rsid w:val="005B521A"/>
    <w:pPr>
      <w:numPr>
        <w:ilvl w:val="8"/>
        <w:numId w:val="10"/>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21A"/>
    <w:rPr>
      <w:rFonts w:ascii="Times New Roman" w:hAnsi="Times New Roman"/>
      <w:b/>
      <w:bCs/>
      <w:sz w:val="24"/>
      <w:szCs w:val="28"/>
      <w:lang w:val="pt-BR"/>
    </w:rPr>
  </w:style>
  <w:style w:type="character" w:customStyle="1" w:styleId="Heading2Char">
    <w:name w:val="Heading 2 Char"/>
    <w:basedOn w:val="DefaultParagraphFont"/>
    <w:link w:val="Heading2"/>
    <w:uiPriority w:val="9"/>
    <w:rsid w:val="005B521A"/>
    <w:rPr>
      <w:rFonts w:ascii="Times New Roman" w:hAnsi="Times New Roman"/>
      <w:b/>
      <w:bCs/>
      <w:sz w:val="24"/>
      <w:szCs w:val="26"/>
      <w:lang w:val="pt-BR"/>
    </w:rPr>
  </w:style>
  <w:style w:type="character" w:customStyle="1" w:styleId="Heading3Char">
    <w:name w:val="Heading 3 Char"/>
    <w:basedOn w:val="DefaultParagraphFont"/>
    <w:link w:val="Heading3"/>
    <w:uiPriority w:val="9"/>
    <w:rsid w:val="005B521A"/>
    <w:rPr>
      <w:rFonts w:ascii="Times New Roman" w:hAnsi="Times New Roman"/>
      <w:b/>
      <w:bCs/>
      <w:i/>
      <w:sz w:val="24"/>
      <w:szCs w:val="24"/>
      <w:lang w:val="pt-BR"/>
    </w:rPr>
  </w:style>
  <w:style w:type="character" w:customStyle="1" w:styleId="Heading4Char">
    <w:name w:val="Heading 4 Char"/>
    <w:basedOn w:val="DefaultParagraphFont"/>
    <w:link w:val="Heading4"/>
    <w:uiPriority w:val="9"/>
    <w:rsid w:val="005B521A"/>
    <w:rPr>
      <w:rFonts w:ascii="Times New Roman" w:hAnsi="Times New Roman"/>
      <w:bCs/>
      <w:i/>
      <w:iCs/>
      <w:sz w:val="24"/>
      <w:szCs w:val="24"/>
      <w:lang w:val="pt-BR"/>
    </w:rPr>
  </w:style>
  <w:style w:type="character" w:customStyle="1" w:styleId="Heading5Char">
    <w:name w:val="Heading 5 Char"/>
    <w:basedOn w:val="DefaultParagraphFont"/>
    <w:link w:val="Heading5"/>
    <w:uiPriority w:val="9"/>
    <w:semiHidden/>
    <w:rsid w:val="005B521A"/>
    <w:rPr>
      <w:rFonts w:ascii="Times New Roman" w:hAnsi="Times New Roman"/>
      <w:b/>
      <w:i/>
      <w:sz w:val="24"/>
      <w:szCs w:val="24"/>
      <w:lang w:val="pt-BR"/>
    </w:rPr>
  </w:style>
  <w:style w:type="character" w:customStyle="1" w:styleId="Heading6Char">
    <w:name w:val="Heading 6 Char"/>
    <w:basedOn w:val="DefaultParagraphFont"/>
    <w:link w:val="Heading6"/>
    <w:uiPriority w:val="9"/>
    <w:semiHidden/>
    <w:rsid w:val="005B521A"/>
    <w:rPr>
      <w:rFonts w:ascii="Times New Roman" w:hAnsi="Times New Roman"/>
      <w:smallCaps/>
      <w:color w:val="C0504D"/>
      <w:spacing w:val="5"/>
      <w:szCs w:val="24"/>
      <w:lang w:val="pt-BR"/>
    </w:rPr>
  </w:style>
  <w:style w:type="character" w:customStyle="1" w:styleId="Heading7Char">
    <w:name w:val="Heading 7 Char"/>
    <w:basedOn w:val="DefaultParagraphFont"/>
    <w:link w:val="Heading7"/>
    <w:uiPriority w:val="9"/>
    <w:semiHidden/>
    <w:rsid w:val="005B521A"/>
    <w:rPr>
      <w:rFonts w:ascii="Times New Roman" w:hAnsi="Times New Roman"/>
      <w:b/>
      <w:smallCaps/>
      <w:color w:val="C0504D"/>
      <w:spacing w:val="10"/>
      <w:sz w:val="24"/>
      <w:szCs w:val="24"/>
      <w:lang w:val="pt-BR"/>
    </w:rPr>
  </w:style>
  <w:style w:type="character" w:customStyle="1" w:styleId="Heading8Char">
    <w:name w:val="Heading 8 Char"/>
    <w:basedOn w:val="DefaultParagraphFont"/>
    <w:link w:val="Heading8"/>
    <w:uiPriority w:val="9"/>
    <w:semiHidden/>
    <w:rsid w:val="005B521A"/>
    <w:rPr>
      <w:rFonts w:ascii="Times New Roman" w:hAnsi="Times New Roman"/>
      <w:b/>
      <w:i/>
      <w:smallCaps/>
      <w:color w:val="943634"/>
      <w:sz w:val="24"/>
      <w:szCs w:val="24"/>
      <w:lang w:val="pt-BR"/>
    </w:rPr>
  </w:style>
  <w:style w:type="character" w:customStyle="1" w:styleId="Heading9Char">
    <w:name w:val="Heading 9 Char"/>
    <w:basedOn w:val="DefaultParagraphFont"/>
    <w:link w:val="Heading9"/>
    <w:uiPriority w:val="9"/>
    <w:semiHidden/>
    <w:rsid w:val="005B521A"/>
    <w:rPr>
      <w:rFonts w:ascii="Times New Roman" w:hAnsi="Times New Roman"/>
      <w:b/>
      <w:i/>
      <w:smallCaps/>
      <w:color w:val="622423"/>
      <w:sz w:val="24"/>
      <w:szCs w:val="24"/>
      <w:lang w:val="pt-BR"/>
    </w:rPr>
  </w:style>
  <w:style w:type="character" w:styleId="FollowedHyperlink">
    <w:name w:val="FollowedHyperlink"/>
    <w:uiPriority w:val="99"/>
    <w:rsid w:val="005B521A"/>
    <w:rPr>
      <w:color w:val="800080"/>
      <w:u w:val="single"/>
    </w:rPr>
  </w:style>
  <w:style w:type="paragraph" w:styleId="BodyText">
    <w:name w:val="Body Text"/>
    <w:basedOn w:val="Normal"/>
    <w:link w:val="BodyTextChar"/>
    <w:uiPriority w:val="99"/>
    <w:rsid w:val="005B521A"/>
    <w:pPr>
      <w:jc w:val="center"/>
    </w:pPr>
    <w:rPr>
      <w:b/>
      <w:sz w:val="40"/>
    </w:rPr>
  </w:style>
  <w:style w:type="character" w:customStyle="1" w:styleId="BodyTextChar">
    <w:name w:val="Body Text Char"/>
    <w:basedOn w:val="DefaultParagraphFont"/>
    <w:link w:val="BodyText"/>
    <w:uiPriority w:val="99"/>
    <w:rsid w:val="005B521A"/>
    <w:rPr>
      <w:rFonts w:ascii="Times New Roman" w:hAnsi="Times New Roman"/>
      <w:b/>
      <w:sz w:val="40"/>
      <w:szCs w:val="24"/>
      <w:lang w:val="pt-BR"/>
    </w:rPr>
  </w:style>
  <w:style w:type="paragraph" w:styleId="FootnoteText">
    <w:name w:val="footnote text"/>
    <w:basedOn w:val="Normal"/>
    <w:next w:val="TFReferencesSection"/>
    <w:link w:val="FootnoteTextChar"/>
    <w:uiPriority w:val="99"/>
    <w:semiHidden/>
    <w:rsid w:val="005B521A"/>
  </w:style>
  <w:style w:type="character" w:customStyle="1" w:styleId="FootnoteTextChar">
    <w:name w:val="Footnote Text Char"/>
    <w:basedOn w:val="DefaultParagraphFont"/>
    <w:link w:val="FootnoteText"/>
    <w:uiPriority w:val="99"/>
    <w:semiHidden/>
    <w:rsid w:val="005B521A"/>
    <w:rPr>
      <w:rFonts w:ascii="Times New Roman" w:hAnsi="Times New Roman"/>
      <w:sz w:val="24"/>
      <w:szCs w:val="24"/>
      <w:lang w:val="pt-BR"/>
    </w:rPr>
  </w:style>
  <w:style w:type="paragraph" w:customStyle="1" w:styleId="TFReferencesSection">
    <w:name w:val="TF_References_Section"/>
    <w:basedOn w:val="Normal"/>
    <w:rsid w:val="005B521A"/>
    <w:pPr>
      <w:spacing w:line="480" w:lineRule="auto"/>
      <w:ind w:firstLine="187"/>
    </w:pPr>
  </w:style>
  <w:style w:type="paragraph" w:customStyle="1" w:styleId="TAMainText">
    <w:name w:val="TA_Main_Text"/>
    <w:basedOn w:val="Normal"/>
    <w:link w:val="TAMainTextChar"/>
    <w:rsid w:val="005B521A"/>
    <w:pPr>
      <w:spacing w:line="480" w:lineRule="auto"/>
      <w:ind w:firstLine="202"/>
    </w:pPr>
  </w:style>
  <w:style w:type="paragraph" w:customStyle="1" w:styleId="BATitle">
    <w:name w:val="BA_Title"/>
    <w:basedOn w:val="Normal"/>
    <w:next w:val="BBAuthorName"/>
    <w:rsid w:val="005B521A"/>
    <w:pPr>
      <w:spacing w:before="720" w:after="360" w:line="480" w:lineRule="auto"/>
      <w:jc w:val="center"/>
    </w:pPr>
    <w:rPr>
      <w:sz w:val="44"/>
    </w:rPr>
  </w:style>
  <w:style w:type="paragraph" w:customStyle="1" w:styleId="BBAuthorName">
    <w:name w:val="BB_Author_Name"/>
    <w:basedOn w:val="Normal"/>
    <w:next w:val="BCAuthorAddress"/>
    <w:rsid w:val="005B521A"/>
    <w:pPr>
      <w:spacing w:after="240" w:line="480" w:lineRule="auto"/>
      <w:jc w:val="center"/>
    </w:pPr>
    <w:rPr>
      <w:i/>
    </w:rPr>
  </w:style>
  <w:style w:type="paragraph" w:customStyle="1" w:styleId="BCAuthorAddress">
    <w:name w:val="BC_Author_Address"/>
    <w:basedOn w:val="Normal"/>
    <w:next w:val="BIEmailAddress"/>
    <w:rsid w:val="005B521A"/>
    <w:pPr>
      <w:spacing w:after="240" w:line="480" w:lineRule="auto"/>
      <w:jc w:val="center"/>
    </w:pPr>
  </w:style>
  <w:style w:type="paragraph" w:customStyle="1" w:styleId="BIEmailAddress">
    <w:name w:val="BI_Email_Address"/>
    <w:basedOn w:val="Normal"/>
    <w:next w:val="AIReceivedDate"/>
    <w:rsid w:val="005B521A"/>
    <w:pPr>
      <w:spacing w:line="480" w:lineRule="auto"/>
    </w:pPr>
  </w:style>
  <w:style w:type="paragraph" w:customStyle="1" w:styleId="AIReceivedDate">
    <w:name w:val="AI_Received_Date"/>
    <w:basedOn w:val="Normal"/>
    <w:next w:val="BDAbstract"/>
    <w:rsid w:val="005B521A"/>
    <w:pPr>
      <w:spacing w:after="240" w:line="480" w:lineRule="auto"/>
    </w:pPr>
    <w:rPr>
      <w:b/>
    </w:rPr>
  </w:style>
  <w:style w:type="paragraph" w:customStyle="1" w:styleId="BDAbstract">
    <w:name w:val="BD_Abstract"/>
    <w:basedOn w:val="Normal"/>
    <w:next w:val="TAMainText"/>
    <w:rsid w:val="005B521A"/>
    <w:pPr>
      <w:spacing w:before="360" w:after="360" w:line="480" w:lineRule="auto"/>
    </w:pPr>
  </w:style>
  <w:style w:type="paragraph" w:customStyle="1" w:styleId="TDAcknowledgments">
    <w:name w:val="TD_Acknowledgments"/>
    <w:basedOn w:val="Normal"/>
    <w:next w:val="Normal"/>
    <w:rsid w:val="005B521A"/>
    <w:pPr>
      <w:spacing w:before="200" w:line="480" w:lineRule="auto"/>
      <w:ind w:firstLine="202"/>
    </w:pPr>
  </w:style>
  <w:style w:type="paragraph" w:customStyle="1" w:styleId="TESupportingInformation">
    <w:name w:val="TE_Supporting_Information"/>
    <w:basedOn w:val="Normal"/>
    <w:next w:val="Normal"/>
    <w:rsid w:val="005B521A"/>
    <w:pPr>
      <w:spacing w:line="480" w:lineRule="auto"/>
      <w:ind w:firstLine="187"/>
    </w:pPr>
  </w:style>
  <w:style w:type="paragraph" w:customStyle="1" w:styleId="VCSchemeTitle">
    <w:name w:val="VC_Scheme_Title"/>
    <w:basedOn w:val="Normal"/>
    <w:next w:val="Normal"/>
    <w:rsid w:val="005B521A"/>
    <w:pPr>
      <w:spacing w:line="480" w:lineRule="auto"/>
    </w:pPr>
  </w:style>
  <w:style w:type="paragraph" w:customStyle="1" w:styleId="VDTableTitle">
    <w:name w:val="VD_Table_Title"/>
    <w:basedOn w:val="Normal"/>
    <w:next w:val="Normal"/>
    <w:rsid w:val="005B521A"/>
    <w:pPr>
      <w:spacing w:line="480" w:lineRule="auto"/>
    </w:pPr>
  </w:style>
  <w:style w:type="paragraph" w:customStyle="1" w:styleId="VAFigureCaption">
    <w:name w:val="VA_Figure_Caption"/>
    <w:basedOn w:val="Normal"/>
    <w:next w:val="Normal"/>
    <w:rsid w:val="005B521A"/>
    <w:pPr>
      <w:spacing w:line="480" w:lineRule="auto"/>
    </w:pPr>
  </w:style>
  <w:style w:type="paragraph" w:customStyle="1" w:styleId="VBChartTitle">
    <w:name w:val="VB_Chart_Title"/>
    <w:basedOn w:val="Normal"/>
    <w:next w:val="Normal"/>
    <w:rsid w:val="005B521A"/>
    <w:pPr>
      <w:spacing w:line="480" w:lineRule="auto"/>
    </w:pPr>
  </w:style>
  <w:style w:type="paragraph" w:customStyle="1" w:styleId="FETableFootnote">
    <w:name w:val="FE_Table_Footnote"/>
    <w:basedOn w:val="Normal"/>
    <w:next w:val="Normal"/>
    <w:rsid w:val="005B521A"/>
    <w:pPr>
      <w:ind w:firstLine="187"/>
    </w:pPr>
  </w:style>
  <w:style w:type="paragraph" w:customStyle="1" w:styleId="FCChartFootnote">
    <w:name w:val="FC_Chart_Footnote"/>
    <w:basedOn w:val="Normal"/>
    <w:next w:val="Normal"/>
    <w:rsid w:val="005B521A"/>
    <w:pPr>
      <w:ind w:firstLine="187"/>
    </w:pPr>
  </w:style>
  <w:style w:type="paragraph" w:customStyle="1" w:styleId="FDSchemeFootnote">
    <w:name w:val="FD_Scheme_Footnote"/>
    <w:basedOn w:val="Normal"/>
    <w:next w:val="Normal"/>
    <w:rsid w:val="005B521A"/>
    <w:pPr>
      <w:ind w:firstLine="187"/>
    </w:pPr>
  </w:style>
  <w:style w:type="paragraph" w:customStyle="1" w:styleId="TCTableBody">
    <w:name w:val="TC_Table_Body"/>
    <w:basedOn w:val="Normal"/>
    <w:rsid w:val="005B521A"/>
  </w:style>
  <w:style w:type="paragraph" w:customStyle="1" w:styleId="AFTitleRunningHead">
    <w:name w:val="AF_Title_Running_Head"/>
    <w:basedOn w:val="Normal"/>
    <w:next w:val="TAMainText"/>
    <w:rsid w:val="005B521A"/>
    <w:pPr>
      <w:spacing w:line="480" w:lineRule="auto"/>
    </w:pPr>
  </w:style>
  <w:style w:type="paragraph" w:customStyle="1" w:styleId="BEAuthorBiography">
    <w:name w:val="BE_Author_Biography"/>
    <w:basedOn w:val="Normal"/>
    <w:rsid w:val="005B521A"/>
    <w:pPr>
      <w:spacing w:line="480" w:lineRule="auto"/>
    </w:pPr>
  </w:style>
  <w:style w:type="paragraph" w:customStyle="1" w:styleId="FACorrespondingAuthorFootnote">
    <w:name w:val="FA_Corresponding_Author_Footnote"/>
    <w:basedOn w:val="Normal"/>
    <w:next w:val="TAMainText"/>
    <w:rsid w:val="005B521A"/>
    <w:pPr>
      <w:spacing w:line="480" w:lineRule="auto"/>
    </w:pPr>
  </w:style>
  <w:style w:type="paragraph" w:customStyle="1" w:styleId="SNSynopsisTOC">
    <w:name w:val="SN_Synopsis_TOC"/>
    <w:basedOn w:val="Normal"/>
    <w:rsid w:val="005B521A"/>
    <w:pPr>
      <w:spacing w:line="480" w:lineRule="auto"/>
    </w:pPr>
  </w:style>
  <w:style w:type="character" w:styleId="Hyperlink">
    <w:name w:val="Hyperlink"/>
    <w:uiPriority w:val="99"/>
    <w:rsid w:val="005B521A"/>
    <w:rPr>
      <w:color w:val="0000FF"/>
      <w:u w:val="single"/>
    </w:rPr>
  </w:style>
  <w:style w:type="paragraph" w:styleId="Footer">
    <w:name w:val="footer"/>
    <w:basedOn w:val="Normal"/>
    <w:link w:val="FooterChar"/>
    <w:uiPriority w:val="99"/>
    <w:rsid w:val="005B521A"/>
    <w:pPr>
      <w:tabs>
        <w:tab w:val="center" w:pos="4320"/>
        <w:tab w:val="right" w:pos="8640"/>
      </w:tabs>
    </w:pPr>
  </w:style>
  <w:style w:type="character" w:customStyle="1" w:styleId="FooterChar">
    <w:name w:val="Footer Char"/>
    <w:basedOn w:val="DefaultParagraphFont"/>
    <w:link w:val="Footer"/>
    <w:uiPriority w:val="99"/>
    <w:rsid w:val="005B521A"/>
    <w:rPr>
      <w:rFonts w:ascii="Times New Roman" w:hAnsi="Times New Roman"/>
      <w:sz w:val="24"/>
      <w:szCs w:val="24"/>
      <w:lang w:val="pt-BR"/>
    </w:rPr>
  </w:style>
  <w:style w:type="paragraph" w:customStyle="1" w:styleId="BGKeywords">
    <w:name w:val="BG_Keywords"/>
    <w:basedOn w:val="Normal"/>
    <w:rsid w:val="005B521A"/>
    <w:pPr>
      <w:spacing w:line="480" w:lineRule="auto"/>
    </w:pPr>
  </w:style>
  <w:style w:type="paragraph" w:customStyle="1" w:styleId="BHBriefs">
    <w:name w:val="BH_Briefs"/>
    <w:basedOn w:val="Normal"/>
    <w:rsid w:val="005B521A"/>
    <w:pPr>
      <w:spacing w:line="480" w:lineRule="auto"/>
    </w:pPr>
  </w:style>
  <w:style w:type="character" w:styleId="PageNumber">
    <w:name w:val="page number"/>
    <w:basedOn w:val="DefaultParagraphFont"/>
    <w:uiPriority w:val="99"/>
    <w:rsid w:val="005B521A"/>
  </w:style>
  <w:style w:type="paragraph" w:styleId="BalloonText">
    <w:name w:val="Balloon Text"/>
    <w:basedOn w:val="Normal"/>
    <w:link w:val="BalloonTextChar"/>
    <w:uiPriority w:val="99"/>
    <w:semiHidden/>
    <w:rsid w:val="005B521A"/>
    <w:rPr>
      <w:rFonts w:ascii="Tahoma" w:hAnsi="Tahoma" w:cs="Tahoma"/>
      <w:sz w:val="16"/>
      <w:szCs w:val="16"/>
    </w:rPr>
  </w:style>
  <w:style w:type="character" w:customStyle="1" w:styleId="BalloonTextChar">
    <w:name w:val="Balloon Text Char"/>
    <w:basedOn w:val="DefaultParagraphFont"/>
    <w:link w:val="BalloonText"/>
    <w:uiPriority w:val="99"/>
    <w:semiHidden/>
    <w:rsid w:val="005B521A"/>
    <w:rPr>
      <w:rFonts w:ascii="Tahoma" w:hAnsi="Tahoma" w:cs="Tahoma"/>
      <w:sz w:val="16"/>
      <w:szCs w:val="16"/>
      <w:lang w:val="pt-BR"/>
    </w:rPr>
  </w:style>
  <w:style w:type="paragraph" w:customStyle="1" w:styleId="StyleFACorrespondingAuthorFootnote7pt">
    <w:name w:val="Style FA_Corresponding_Author_Footnote + 7 pt"/>
    <w:basedOn w:val="Normal"/>
    <w:next w:val="BGKeywords"/>
    <w:link w:val="StyleFACorrespondingAuthorFootnote7ptChar"/>
    <w:autoRedefine/>
    <w:rsid w:val="005B521A"/>
    <w:pPr>
      <w:spacing w:after="240" w:line="480" w:lineRule="auto"/>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5B521A"/>
    <w:rPr>
      <w:rFonts w:ascii="Arno Pro" w:hAnsi="Arno Pro"/>
      <w:kern w:val="20"/>
      <w:sz w:val="18"/>
      <w:szCs w:val="24"/>
      <w:lang w:val="pt-BR"/>
    </w:rPr>
  </w:style>
  <w:style w:type="paragraph" w:customStyle="1" w:styleId="FAAuthorInfoSubtitle">
    <w:name w:val="FA_Author_Info_Subtitle"/>
    <w:basedOn w:val="Normal"/>
    <w:link w:val="FAAuthorInfoSubtitleChar"/>
    <w:autoRedefine/>
    <w:rsid w:val="005B521A"/>
    <w:pPr>
      <w:spacing w:before="120" w:after="60" w:line="480" w:lineRule="auto"/>
      <w:jc w:val="left"/>
    </w:pPr>
    <w:rPr>
      <w:b/>
    </w:rPr>
  </w:style>
  <w:style w:type="character" w:customStyle="1" w:styleId="FAAuthorInfoSubtitleChar">
    <w:name w:val="FA_Author_Info_Subtitle Char"/>
    <w:link w:val="FAAuthorInfoSubtitle"/>
    <w:rsid w:val="005B521A"/>
    <w:rPr>
      <w:rFonts w:ascii="Times New Roman" w:hAnsi="Times New Roman"/>
      <w:b/>
      <w:sz w:val="24"/>
      <w:szCs w:val="24"/>
      <w:lang w:val="pt-BR"/>
    </w:rPr>
  </w:style>
  <w:style w:type="paragraph" w:customStyle="1" w:styleId="Default">
    <w:name w:val="Default"/>
    <w:rsid w:val="005B52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rsid w:val="005B521A"/>
    <w:pPr>
      <w:spacing w:before="100" w:beforeAutospacing="1" w:after="100" w:afterAutospacing="1"/>
      <w:jc w:val="left"/>
    </w:pPr>
  </w:style>
  <w:style w:type="character" w:styleId="CommentReference">
    <w:name w:val="annotation reference"/>
    <w:uiPriority w:val="99"/>
    <w:rsid w:val="005B521A"/>
    <w:rPr>
      <w:rFonts w:cs="Times New Roman"/>
      <w:sz w:val="16"/>
    </w:rPr>
  </w:style>
  <w:style w:type="paragraph" w:styleId="CommentText">
    <w:name w:val="annotation text"/>
    <w:basedOn w:val="Normal"/>
    <w:link w:val="CommentTextChar"/>
    <w:uiPriority w:val="99"/>
    <w:rsid w:val="005B521A"/>
    <w:rPr>
      <w:sz w:val="20"/>
    </w:rPr>
  </w:style>
  <w:style w:type="character" w:customStyle="1" w:styleId="CommentTextChar">
    <w:name w:val="Comment Text Char"/>
    <w:basedOn w:val="DefaultParagraphFont"/>
    <w:link w:val="CommentText"/>
    <w:uiPriority w:val="99"/>
    <w:rsid w:val="005B521A"/>
    <w:rPr>
      <w:rFonts w:ascii="Times New Roman" w:hAnsi="Times New Roman"/>
      <w:sz w:val="20"/>
      <w:szCs w:val="24"/>
      <w:lang w:val="pt-BR"/>
    </w:rPr>
  </w:style>
  <w:style w:type="paragraph" w:styleId="CommentSubject">
    <w:name w:val="annotation subject"/>
    <w:basedOn w:val="CommentText"/>
    <w:next w:val="CommentText"/>
    <w:link w:val="CommentSubjectChar"/>
    <w:uiPriority w:val="99"/>
    <w:rsid w:val="005B521A"/>
    <w:rPr>
      <w:b/>
    </w:rPr>
  </w:style>
  <w:style w:type="character" w:customStyle="1" w:styleId="CommentSubjectChar">
    <w:name w:val="Comment Subject Char"/>
    <w:basedOn w:val="CommentTextChar"/>
    <w:link w:val="CommentSubject"/>
    <w:uiPriority w:val="99"/>
    <w:rsid w:val="005B521A"/>
    <w:rPr>
      <w:rFonts w:ascii="Times New Roman" w:hAnsi="Times New Roman"/>
      <w:b/>
      <w:sz w:val="20"/>
      <w:szCs w:val="24"/>
      <w:lang w:val="pt-BR"/>
    </w:rPr>
  </w:style>
  <w:style w:type="paragraph" w:customStyle="1" w:styleId="ColorfulShading-Accent11">
    <w:name w:val="Colorful Shading - Accent 11"/>
    <w:hidden/>
    <w:uiPriority w:val="99"/>
    <w:semiHidden/>
    <w:rsid w:val="005B521A"/>
    <w:pPr>
      <w:spacing w:after="0" w:line="240" w:lineRule="auto"/>
    </w:pPr>
    <w:rPr>
      <w:rFonts w:ascii="Times" w:eastAsia="Times New Roman" w:hAnsi="Times" w:cs="Times New Roman"/>
      <w:sz w:val="24"/>
      <w:szCs w:val="20"/>
    </w:rPr>
  </w:style>
  <w:style w:type="paragraph" w:customStyle="1" w:styleId="GradeMdia21">
    <w:name w:val="Grade Média 21"/>
    <w:uiPriority w:val="1"/>
    <w:rsid w:val="005B521A"/>
    <w:pPr>
      <w:spacing w:after="0" w:line="240" w:lineRule="auto"/>
      <w:jc w:val="both"/>
    </w:pPr>
    <w:rPr>
      <w:rFonts w:ascii="Times" w:eastAsia="Times New Roman" w:hAnsi="Times" w:cs="Times New Roman"/>
      <w:sz w:val="24"/>
      <w:szCs w:val="20"/>
    </w:rPr>
  </w:style>
  <w:style w:type="table" w:customStyle="1" w:styleId="SombreamentoClaro1">
    <w:name w:val="Sombreamento Claro1"/>
    <w:rsid w:val="005B521A"/>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uiPriority w:val="59"/>
    <w:rsid w:val="005B521A"/>
    <w:pPr>
      <w:spacing w:after="0" w:line="240" w:lineRule="auto"/>
    </w:pPr>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11">
    <w:name w:val="Lista Média 11"/>
    <w:rsid w:val="005B521A"/>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rsid w:val="005B521A"/>
    <w:pPr>
      <w:spacing w:line="276" w:lineRule="auto"/>
      <w:ind w:left="720"/>
      <w:contextualSpacing/>
      <w:jc w:val="left"/>
    </w:pPr>
    <w:rPr>
      <w:rFonts w:ascii="Calibri" w:hAnsi="Calibri"/>
      <w:sz w:val="22"/>
    </w:rPr>
  </w:style>
  <w:style w:type="paragraph" w:styleId="Caption">
    <w:name w:val="caption"/>
    <w:basedOn w:val="CorpodoTexto"/>
    <w:next w:val="CorpodoTexto"/>
    <w:uiPriority w:val="35"/>
    <w:unhideWhenUsed/>
    <w:qFormat/>
    <w:rsid w:val="005B521A"/>
    <w:pPr>
      <w:ind w:firstLine="0"/>
    </w:pPr>
    <w:rPr>
      <w:bCs/>
      <w:szCs w:val="18"/>
    </w:rPr>
  </w:style>
  <w:style w:type="table" w:customStyle="1" w:styleId="ListaMdia1-nfase11">
    <w:name w:val="Lista Média 1 - Ênfase 11"/>
    <w:rsid w:val="005B521A"/>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Columns5">
    <w:name w:val="Table Columns 5"/>
    <w:basedOn w:val="TableNormal"/>
    <w:uiPriority w:val="99"/>
    <w:rsid w:val="005B521A"/>
    <w:pPr>
      <w:spacing w:after="200" w:line="240" w:lineRule="auto"/>
      <w:jc w:val="both"/>
    </w:pPr>
    <w:rPr>
      <w:rFonts w:ascii="Calibri" w:eastAsia="Times New Roman" w:hAnsi="Calibri"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5">
    <w:name w:val="Table List 5"/>
    <w:basedOn w:val="TableNormal"/>
    <w:uiPriority w:val="99"/>
    <w:rsid w:val="005B521A"/>
    <w:pPr>
      <w:spacing w:after="200" w:line="240" w:lineRule="auto"/>
      <w:jc w:val="both"/>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Grid6">
    <w:name w:val="Table Grid 6"/>
    <w:basedOn w:val="TableNormal"/>
    <w:uiPriority w:val="99"/>
    <w:rsid w:val="005B521A"/>
    <w:pPr>
      <w:spacing w:after="200" w:line="240" w:lineRule="auto"/>
      <w:jc w:val="both"/>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Contemporary">
    <w:name w:val="Table Contemporary"/>
    <w:basedOn w:val="TableNormal"/>
    <w:uiPriority w:val="99"/>
    <w:rsid w:val="005B521A"/>
    <w:pPr>
      <w:spacing w:after="200" w:line="240" w:lineRule="auto"/>
      <w:jc w:val="both"/>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Strong">
    <w:name w:val="Strong"/>
    <w:uiPriority w:val="22"/>
    <w:qFormat/>
    <w:rsid w:val="005B521A"/>
    <w:rPr>
      <w:b/>
      <w:bCs/>
    </w:rPr>
  </w:style>
  <w:style w:type="table" w:customStyle="1" w:styleId="LightShading1">
    <w:name w:val="Light Shading1"/>
    <w:basedOn w:val="TableNormal"/>
    <w:uiPriority w:val="60"/>
    <w:rsid w:val="005B521A"/>
    <w:pPr>
      <w:spacing w:after="0" w:line="240" w:lineRule="auto"/>
    </w:pPr>
    <w:rPr>
      <w:rFonts w:ascii="Calibri" w:eastAsia="Times New Roman" w:hAnsi="Calibri" w:cs="Times New Roman"/>
      <w:color w:val="000000"/>
      <w:szCs w:val="24"/>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elacomgrade1">
    <w:name w:val="Tabela com grade1"/>
    <w:basedOn w:val="TableNormal"/>
    <w:next w:val="TableGrid"/>
    <w:uiPriority w:val="59"/>
    <w:rsid w:val="005B521A"/>
    <w:pPr>
      <w:spacing w:after="0" w:line="240" w:lineRule="auto"/>
    </w:pPr>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Mdia31">
    <w:name w:val="Grade Média 31"/>
    <w:basedOn w:val="TableNormal"/>
    <w:uiPriority w:val="60"/>
    <w:rsid w:val="005B521A"/>
    <w:pPr>
      <w:spacing w:after="0" w:line="240" w:lineRule="auto"/>
    </w:pPr>
    <w:rPr>
      <w:rFonts w:ascii="Calibri" w:eastAsia="Calibri" w:hAnsi="Calibri" w:cs="Times New Roman"/>
      <w:color w:val="000000"/>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5B521A"/>
    <w:pPr>
      <w:spacing w:after="0" w:line="240" w:lineRule="auto"/>
    </w:pPr>
    <w:rPr>
      <w:rFonts w:ascii="Times" w:eastAsia="Times New Roman" w:hAnsi="Times" w:cs="Times New Roman"/>
      <w:sz w:val="24"/>
      <w:szCs w:val="20"/>
    </w:rPr>
  </w:style>
  <w:style w:type="paragraph" w:customStyle="1" w:styleId="CorpodoTexto">
    <w:name w:val="Corpo do Texto"/>
    <w:basedOn w:val="Normal"/>
    <w:qFormat/>
    <w:rsid w:val="005B521A"/>
    <w:pPr>
      <w:spacing w:line="480" w:lineRule="auto"/>
      <w:ind w:firstLine="720"/>
    </w:pPr>
  </w:style>
  <w:style w:type="paragraph" w:customStyle="1" w:styleId="NotadeRodap">
    <w:name w:val="Nota de Rodapé"/>
    <w:basedOn w:val="FootnoteText"/>
    <w:qFormat/>
    <w:rsid w:val="005B521A"/>
    <w:rPr>
      <w:sz w:val="20"/>
      <w:szCs w:val="20"/>
    </w:rPr>
  </w:style>
  <w:style w:type="paragraph" w:customStyle="1" w:styleId="BibliografiaABNT">
    <w:name w:val="Bibliografia ABNT"/>
    <w:basedOn w:val="Bibliography"/>
    <w:qFormat/>
    <w:rsid w:val="005B521A"/>
    <w:pPr>
      <w:ind w:left="709" w:hanging="709"/>
      <w:jc w:val="left"/>
    </w:pPr>
    <w:rPr>
      <w:noProof/>
    </w:rPr>
  </w:style>
  <w:style w:type="paragraph" w:styleId="Bibliography">
    <w:name w:val="Bibliography"/>
    <w:basedOn w:val="Normal"/>
    <w:next w:val="Normal"/>
    <w:uiPriority w:val="37"/>
    <w:semiHidden/>
    <w:unhideWhenUsed/>
    <w:rsid w:val="005B521A"/>
  </w:style>
  <w:style w:type="character" w:styleId="Emphasis">
    <w:name w:val="Emphasis"/>
    <w:uiPriority w:val="20"/>
    <w:qFormat/>
    <w:rsid w:val="005B521A"/>
    <w:rPr>
      <w:i/>
      <w:iCs/>
    </w:rPr>
  </w:style>
  <w:style w:type="paragraph" w:styleId="NoSpacing">
    <w:name w:val="No Spacing"/>
    <w:aliases w:val="Parágrafo,Corpo de Texto"/>
    <w:basedOn w:val="Normal"/>
    <w:next w:val="Normal"/>
    <w:link w:val="NoSpacingChar"/>
    <w:autoRedefine/>
    <w:uiPriority w:val="1"/>
    <w:qFormat/>
    <w:rsid w:val="005B521A"/>
    <w:rPr>
      <w:rFonts w:ascii="Calibri" w:hAnsi="Calibri"/>
      <w:sz w:val="20"/>
      <w:szCs w:val="20"/>
    </w:rPr>
  </w:style>
  <w:style w:type="character" w:customStyle="1" w:styleId="NoSpacingChar">
    <w:name w:val="No Spacing Char"/>
    <w:aliases w:val="Parágrafo Char,Corpo de Texto Char"/>
    <w:link w:val="NoSpacing"/>
    <w:uiPriority w:val="1"/>
    <w:rsid w:val="005B521A"/>
    <w:rPr>
      <w:rFonts w:ascii="Calibri" w:hAnsi="Calibri"/>
      <w:sz w:val="20"/>
      <w:szCs w:val="20"/>
      <w:lang w:val="pt-BR"/>
    </w:rPr>
  </w:style>
  <w:style w:type="paragraph" w:styleId="Quote">
    <w:name w:val="Quote"/>
    <w:basedOn w:val="Normal"/>
    <w:next w:val="CorpodoTexto"/>
    <w:link w:val="QuoteChar"/>
    <w:uiPriority w:val="29"/>
    <w:qFormat/>
    <w:rsid w:val="005B521A"/>
    <w:pPr>
      <w:ind w:left="2268"/>
    </w:pPr>
    <w:rPr>
      <w:iCs/>
      <w:sz w:val="20"/>
    </w:rPr>
  </w:style>
  <w:style w:type="character" w:customStyle="1" w:styleId="QuoteChar">
    <w:name w:val="Quote Char"/>
    <w:basedOn w:val="DefaultParagraphFont"/>
    <w:link w:val="Quote"/>
    <w:uiPriority w:val="29"/>
    <w:rsid w:val="005B521A"/>
    <w:rPr>
      <w:rFonts w:ascii="Times New Roman" w:hAnsi="Times New Roman"/>
      <w:iCs/>
      <w:sz w:val="20"/>
      <w:szCs w:val="24"/>
      <w:lang w:val="pt-BR"/>
    </w:rPr>
  </w:style>
  <w:style w:type="paragraph" w:styleId="TOCHeading">
    <w:name w:val="TOC Heading"/>
    <w:basedOn w:val="Heading1"/>
    <w:next w:val="Normal"/>
    <w:uiPriority w:val="39"/>
    <w:unhideWhenUsed/>
    <w:qFormat/>
    <w:rsid w:val="005B521A"/>
    <w:pPr>
      <w:outlineLvl w:val="9"/>
    </w:pPr>
  </w:style>
  <w:style w:type="paragraph" w:styleId="Title">
    <w:name w:val="Title"/>
    <w:basedOn w:val="Normal"/>
    <w:next w:val="Normal"/>
    <w:link w:val="TitleChar"/>
    <w:uiPriority w:val="10"/>
    <w:rsid w:val="005B521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5B521A"/>
    <w:rPr>
      <w:rFonts w:ascii="Times New Roman" w:hAnsi="Times New Roman"/>
      <w:smallCaps/>
      <w:sz w:val="48"/>
      <w:szCs w:val="48"/>
      <w:lang w:val="pt-BR"/>
    </w:rPr>
  </w:style>
  <w:style w:type="paragraph" w:styleId="Subtitle">
    <w:name w:val="Subtitle"/>
    <w:basedOn w:val="Normal"/>
    <w:next w:val="Normal"/>
    <w:link w:val="SubtitleChar"/>
    <w:uiPriority w:val="11"/>
    <w:rsid w:val="005B521A"/>
    <w:pPr>
      <w:spacing w:after="720"/>
      <w:jc w:val="right"/>
    </w:pPr>
    <w:rPr>
      <w:rFonts w:ascii="Cambria" w:eastAsia="Times New Roman" w:hAnsi="Cambria"/>
    </w:rPr>
  </w:style>
  <w:style w:type="character" w:customStyle="1" w:styleId="SubtitleChar">
    <w:name w:val="Subtitle Char"/>
    <w:basedOn w:val="DefaultParagraphFont"/>
    <w:link w:val="Subtitle"/>
    <w:uiPriority w:val="11"/>
    <w:rsid w:val="005B521A"/>
    <w:rPr>
      <w:rFonts w:ascii="Cambria" w:eastAsia="Times New Roman" w:hAnsi="Cambria"/>
      <w:sz w:val="24"/>
      <w:szCs w:val="24"/>
      <w:lang w:val="pt-BR"/>
    </w:rPr>
  </w:style>
  <w:style w:type="paragraph" w:styleId="ListParagraph">
    <w:name w:val="List Paragraph"/>
    <w:basedOn w:val="Normal"/>
    <w:uiPriority w:val="34"/>
    <w:qFormat/>
    <w:rsid w:val="005B521A"/>
    <w:pPr>
      <w:ind w:left="720"/>
      <w:contextualSpacing/>
    </w:pPr>
  </w:style>
  <w:style w:type="paragraph" w:styleId="IntenseQuote">
    <w:name w:val="Intense Quote"/>
    <w:basedOn w:val="Normal"/>
    <w:next w:val="Normal"/>
    <w:link w:val="IntenseQuoteChar"/>
    <w:uiPriority w:val="30"/>
    <w:rsid w:val="005B521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5B521A"/>
    <w:rPr>
      <w:rFonts w:ascii="Times New Roman" w:hAnsi="Times New Roman"/>
      <w:b/>
      <w:i/>
      <w:color w:val="FFFFFF"/>
      <w:sz w:val="24"/>
      <w:szCs w:val="24"/>
      <w:shd w:val="clear" w:color="auto" w:fill="C0504D"/>
      <w:lang w:val="pt-BR"/>
    </w:rPr>
  </w:style>
  <w:style w:type="character" w:styleId="SubtleEmphasis">
    <w:name w:val="Subtle Emphasis"/>
    <w:uiPriority w:val="19"/>
    <w:rsid w:val="005B521A"/>
    <w:rPr>
      <w:i/>
    </w:rPr>
  </w:style>
  <w:style w:type="character" w:styleId="IntenseEmphasis">
    <w:name w:val="Intense Emphasis"/>
    <w:uiPriority w:val="21"/>
    <w:rsid w:val="005B521A"/>
    <w:rPr>
      <w:b/>
      <w:i/>
      <w:color w:val="C0504D"/>
      <w:spacing w:val="10"/>
    </w:rPr>
  </w:style>
  <w:style w:type="character" w:styleId="SubtleReference">
    <w:name w:val="Subtle Reference"/>
    <w:uiPriority w:val="31"/>
    <w:rsid w:val="005B521A"/>
    <w:rPr>
      <w:b/>
    </w:rPr>
  </w:style>
  <w:style w:type="character" w:styleId="IntenseReference">
    <w:name w:val="Intense Reference"/>
    <w:uiPriority w:val="32"/>
    <w:qFormat/>
    <w:rsid w:val="005B521A"/>
    <w:rPr>
      <w:rFonts w:ascii="Times New Roman" w:hAnsi="Times New Roman"/>
      <w:b w:val="0"/>
      <w:bCs/>
      <w:smallCaps/>
      <w:spacing w:val="5"/>
      <w:sz w:val="24"/>
      <w:szCs w:val="22"/>
      <w:u w:val="none"/>
    </w:rPr>
  </w:style>
  <w:style w:type="character" w:styleId="BookTitle">
    <w:name w:val="Book Title"/>
    <w:uiPriority w:val="33"/>
    <w:rsid w:val="005B521A"/>
    <w:rPr>
      <w:rFonts w:ascii="Cambria" w:eastAsia="Times New Roman" w:hAnsi="Cambria" w:cs="Times New Roman"/>
      <w:i/>
      <w:iCs/>
      <w:sz w:val="20"/>
      <w:szCs w:val="20"/>
    </w:rPr>
  </w:style>
  <w:style w:type="paragraph" w:styleId="Header">
    <w:name w:val="header"/>
    <w:basedOn w:val="Normal"/>
    <w:link w:val="HeaderChar"/>
    <w:rsid w:val="005B521A"/>
    <w:pPr>
      <w:tabs>
        <w:tab w:val="center" w:pos="4252"/>
        <w:tab w:val="right" w:pos="8504"/>
      </w:tabs>
    </w:pPr>
  </w:style>
  <w:style w:type="character" w:customStyle="1" w:styleId="HeaderChar">
    <w:name w:val="Header Char"/>
    <w:basedOn w:val="DefaultParagraphFont"/>
    <w:link w:val="Header"/>
    <w:rsid w:val="005B521A"/>
    <w:rPr>
      <w:rFonts w:ascii="Times New Roman" w:hAnsi="Times New Roman"/>
      <w:sz w:val="24"/>
      <w:szCs w:val="24"/>
      <w:lang w:val="pt-BR"/>
    </w:rPr>
  </w:style>
  <w:style w:type="character" w:styleId="FootnoteReference">
    <w:name w:val="footnote reference"/>
    <w:basedOn w:val="DefaultParagraphFont"/>
    <w:semiHidden/>
    <w:unhideWhenUsed/>
    <w:rsid w:val="005B521A"/>
    <w:rPr>
      <w:vertAlign w:val="superscript"/>
    </w:rPr>
  </w:style>
  <w:style w:type="character" w:styleId="LineNumber">
    <w:name w:val="line number"/>
    <w:basedOn w:val="DefaultParagraphFont"/>
    <w:semiHidden/>
    <w:unhideWhenUsed/>
    <w:rsid w:val="005B521A"/>
  </w:style>
  <w:style w:type="paragraph" w:customStyle="1" w:styleId="Title2">
    <w:name w:val="Title 2"/>
    <w:basedOn w:val="Heading1"/>
    <w:link w:val="Title2Char"/>
    <w:rsid w:val="005B521A"/>
    <w:pPr>
      <w:ind w:firstLine="720"/>
      <w:outlineLvl w:val="1"/>
    </w:pPr>
  </w:style>
  <w:style w:type="character" w:customStyle="1" w:styleId="Title2Char">
    <w:name w:val="Title 2 Char"/>
    <w:basedOn w:val="Heading1Char"/>
    <w:link w:val="Title2"/>
    <w:rsid w:val="005B521A"/>
    <w:rPr>
      <w:rFonts w:ascii="Times New Roman" w:hAnsi="Times New Roman"/>
      <w:b/>
      <w:bCs/>
      <w:sz w:val="24"/>
      <w:szCs w:val="28"/>
      <w:lang w:val="pt-BR"/>
    </w:rPr>
  </w:style>
  <w:style w:type="character" w:customStyle="1" w:styleId="TAMainTextChar">
    <w:name w:val="TA_Main_Text Char"/>
    <w:basedOn w:val="DefaultParagraphFont"/>
    <w:link w:val="TAMainText"/>
    <w:rsid w:val="005B521A"/>
    <w:rPr>
      <w:rFonts w:ascii="Times New Roman" w:hAnsi="Times New Roman"/>
      <w:sz w:val="24"/>
      <w:szCs w:val="24"/>
      <w:lang w:val="pt-BR"/>
    </w:rPr>
  </w:style>
  <w:style w:type="character" w:customStyle="1" w:styleId="apple-converted-space">
    <w:name w:val="apple-converted-space"/>
    <w:basedOn w:val="DefaultParagraphFont"/>
    <w:rsid w:val="005B521A"/>
  </w:style>
  <w:style w:type="character" w:customStyle="1" w:styleId="doi">
    <w:name w:val="doi"/>
    <w:basedOn w:val="DefaultParagraphFont"/>
    <w:rsid w:val="00E943C3"/>
  </w:style>
  <w:style w:type="paragraph" w:styleId="TOC1">
    <w:name w:val="toc 1"/>
    <w:basedOn w:val="Normal"/>
    <w:next w:val="Normal"/>
    <w:autoRedefine/>
    <w:uiPriority w:val="39"/>
    <w:unhideWhenUsed/>
    <w:rsid w:val="00B0372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82084">
      <w:bodyDiv w:val="1"/>
      <w:marLeft w:val="0"/>
      <w:marRight w:val="0"/>
      <w:marTop w:val="0"/>
      <w:marBottom w:val="0"/>
      <w:divBdr>
        <w:top w:val="none" w:sz="0" w:space="0" w:color="auto"/>
        <w:left w:val="none" w:sz="0" w:space="0" w:color="auto"/>
        <w:bottom w:val="none" w:sz="0" w:space="0" w:color="auto"/>
        <w:right w:val="none" w:sz="0" w:space="0" w:color="auto"/>
      </w:divBdr>
    </w:div>
    <w:div w:id="1399011240">
      <w:bodyDiv w:val="1"/>
      <w:marLeft w:val="0"/>
      <w:marRight w:val="0"/>
      <w:marTop w:val="0"/>
      <w:marBottom w:val="0"/>
      <w:divBdr>
        <w:top w:val="none" w:sz="0" w:space="0" w:color="auto"/>
        <w:left w:val="none" w:sz="0" w:space="0" w:color="auto"/>
        <w:bottom w:val="none" w:sz="0" w:space="0" w:color="auto"/>
        <w:right w:val="none" w:sz="0" w:space="0" w:color="auto"/>
      </w:divBdr>
    </w:div>
    <w:div w:id="1426803829">
      <w:bodyDiv w:val="1"/>
      <w:marLeft w:val="0"/>
      <w:marRight w:val="0"/>
      <w:marTop w:val="0"/>
      <w:marBottom w:val="0"/>
      <w:divBdr>
        <w:top w:val="none" w:sz="0" w:space="0" w:color="auto"/>
        <w:left w:val="none" w:sz="0" w:space="0" w:color="auto"/>
        <w:bottom w:val="none" w:sz="0" w:space="0" w:color="auto"/>
        <w:right w:val="none" w:sz="0" w:space="0" w:color="auto"/>
      </w:divBdr>
    </w:div>
    <w:div w:id="20132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_tropsha@un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02A1-4963-4B61-8A1D-80649314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11</Pages>
  <Words>7622</Words>
  <Characters>43446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Supplemental Materials</vt:lpstr>
    </vt:vector>
  </TitlesOfParts>
  <Company>Toshiba</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Materials</dc:title>
  <dc:subject>Green Chem. 2016 Dec 21; 18(24): 6501–6515.</dc:subject>
  <dc:creator>Vinicius Alves</dc:creator>
  <cp:keywords/>
  <dc:description/>
  <cp:lastModifiedBy>Xiaohua Gao</cp:lastModifiedBy>
  <cp:revision>8</cp:revision>
  <cp:lastPrinted>2016-01-10T23:24:00Z</cp:lastPrinted>
  <dcterms:created xsi:type="dcterms:W3CDTF">2016-01-04T09:16:00Z</dcterms:created>
  <dcterms:modified xsi:type="dcterms:W3CDTF">2018-04-26T20:20:00Z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http://csl.mendeley.com/styles/4848391/royal-society-of-chemistry-2</vt:lpwstr>
  </property>
  <property fmtid="{D5CDD505-2E9C-101B-9397-08002B2CF9AE}" pid="4" name="Mendeley Recent Style Id 0_1">
    <vt:lpwstr>http://www.zotero.org/styles/american-chemical-society</vt:lpwstr>
  </property>
  <property fmtid="{D5CDD505-2E9C-101B-9397-08002B2CF9AE}" pid="5" name="Mendeley Recent Style Name 0_1">
    <vt:lpwstr>American Chemical Society</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http://csl.mendeley.com/styles/4848391/american-medical-association</vt:lpwstr>
  </property>
  <property fmtid="{D5CDD505-2E9C-101B-9397-08002B2CF9AE}" pid="9" name="Mendeley Recent Style Name 2_1">
    <vt:lpwstr>American Medical Association - Vinicius Alves</vt:lpwstr>
  </property>
  <property fmtid="{D5CDD505-2E9C-101B-9397-08002B2CF9AE}" pid="10" name="Mendeley Recent Style Id 3_1">
    <vt:lpwstr>http://www.zotero.org/styles/american-political-science-association</vt:lpwstr>
  </property>
  <property fmtid="{D5CDD505-2E9C-101B-9397-08002B2CF9AE}" pid="11" name="Mendeley Recent Style Name 3_1">
    <vt:lpwstr>American Political Science Association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http://www.zotero.org/styles/associacao-brasileira-de-normas-tecnicas</vt:lpwstr>
  </property>
  <property fmtid="{D5CDD505-2E9C-101B-9397-08002B2CF9AE}" pid="15" name="Mendeley Recent Style Name 5_1">
    <vt:lpwstr>Associação Brasileira de Normas Técnicas (Portuguese - Brazil)</vt:lpwstr>
  </property>
  <property fmtid="{D5CDD505-2E9C-101B-9397-08002B2CF9AE}" pid="16" name="Mendeley Recent Style Id 6_1">
    <vt:lpwstr>http://csl.mendeley.com/styles/2716251/Journal-Chemical-Information-Modeling</vt:lpwstr>
  </property>
  <property fmtid="{D5CDD505-2E9C-101B-9397-08002B2CF9AE}" pid="17" name="Mendeley Recent Style Name 6_1">
    <vt:lpwstr>Journal of Chemical Information and Modeling</vt:lpwstr>
  </property>
  <property fmtid="{D5CDD505-2E9C-101B-9397-08002B2CF9AE}" pid="18" name="Mendeley Recent Style Id 7_1">
    <vt:lpwstr>http://www.zotero.org/styles/journal-of-the-american-chemical-society</vt:lpwstr>
  </property>
  <property fmtid="{D5CDD505-2E9C-101B-9397-08002B2CF9AE}" pid="19" name="Mendeley Recent Style Name 7_1">
    <vt:lpwstr>Journal of the American Chemical Society</vt:lpwstr>
  </property>
  <property fmtid="{D5CDD505-2E9C-101B-9397-08002B2CF9AE}" pid="20" name="Mendeley Recent Style Id 8_1">
    <vt:lpwstr>http://csl.mendeley.com/styles/4848391/royal-society-of-chemistry-2</vt:lpwstr>
  </property>
  <property fmtid="{D5CDD505-2E9C-101B-9397-08002B2CF9AE}" pid="21" name="Mendeley Recent Style Name 8_1">
    <vt:lpwstr>Royal Society of Chemistry - Vinicius Alves</vt:lpwstr>
  </property>
  <property fmtid="{D5CDD505-2E9C-101B-9397-08002B2CF9AE}" pid="22" name="Mendeley Recent Style Id 9_1">
    <vt:lpwstr>http://csl.mendeley.com/styles/4848391/Toxicology-and-applied-pharmacology</vt:lpwstr>
  </property>
  <property fmtid="{D5CDD505-2E9C-101B-9397-08002B2CF9AE}" pid="23" name="Mendeley Recent Style Name 9_1">
    <vt:lpwstr>Toxigology and Applied Sciences - Vinicius Alves</vt:lpwstr>
  </property>
  <property fmtid="{D5CDD505-2E9C-101B-9397-08002B2CF9AE}" pid="24" name="Mendeley Unique User Id_1">
    <vt:lpwstr>0d1f2431-24ad-328d-ae3f-131c32511fe1</vt:lpwstr>
  </property>
  <property fmtid="{D5CDD505-2E9C-101B-9397-08002B2CF9AE}" pid="25" name="Mailstop">
    <vt:lpwstr>English</vt:lpwstr>
  </property>
</Properties>
</file>