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4338" w14:textId="68374F8C" w:rsidR="00386332" w:rsidRDefault="00195219" w:rsidP="00195219">
      <w:pPr>
        <w:pStyle w:val="Heading2"/>
      </w:pPr>
      <w:bookmarkStart w:id="0" w:name="_GoBack"/>
      <w:bookmarkEnd w:id="0"/>
      <w:r>
        <w:t>Supplemental Table 4. Antibodies Used for Immunohistochemistry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3349"/>
        <w:gridCol w:w="2911"/>
      </w:tblGrid>
      <w:tr w:rsidR="00386332" w14:paraId="043C4477" w14:textId="77777777" w:rsidTr="00F02E44">
        <w:trPr>
          <w:trHeight w:val="359"/>
        </w:trPr>
        <w:tc>
          <w:tcPr>
            <w:tcW w:w="0" w:type="auto"/>
          </w:tcPr>
          <w:p w14:paraId="2069824A" w14:textId="77777777" w:rsidR="00386332" w:rsidRPr="00386332" w:rsidRDefault="00386332" w:rsidP="00DF079F">
            <w:pPr>
              <w:spacing w:line="240" w:lineRule="auto"/>
              <w:jc w:val="center"/>
              <w:rPr>
                <w:b/>
              </w:rPr>
            </w:pPr>
            <w:r w:rsidRPr="00386332">
              <w:rPr>
                <w:b/>
              </w:rPr>
              <w:t>Biomarker</w:t>
            </w:r>
          </w:p>
        </w:tc>
        <w:tc>
          <w:tcPr>
            <w:tcW w:w="0" w:type="auto"/>
          </w:tcPr>
          <w:p w14:paraId="0AB817FE" w14:textId="57A96151" w:rsidR="007B1CE6" w:rsidRPr="00DF079F" w:rsidRDefault="00386332" w:rsidP="00DF079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Antibody</w:t>
            </w:r>
            <w:r w:rsidR="00DF079F">
              <w:rPr>
                <w:b/>
              </w:rPr>
              <w:t xml:space="preserve"> (Clone ID)</w:t>
            </w:r>
          </w:p>
        </w:tc>
        <w:tc>
          <w:tcPr>
            <w:tcW w:w="0" w:type="auto"/>
          </w:tcPr>
          <w:p w14:paraId="537D2D36" w14:textId="1948A448" w:rsidR="007B1CE6" w:rsidRPr="00386332" w:rsidRDefault="00386332" w:rsidP="00DF079F">
            <w:pPr>
              <w:spacing w:line="240" w:lineRule="auto"/>
              <w:jc w:val="center"/>
              <w:rPr>
                <w:b/>
              </w:rPr>
            </w:pPr>
            <w:r w:rsidRPr="00386332">
              <w:rPr>
                <w:b/>
              </w:rPr>
              <w:t>Primary Antibody Dilution</w:t>
            </w:r>
          </w:p>
        </w:tc>
      </w:tr>
      <w:tr w:rsidR="00386332" w14:paraId="465EDDB3" w14:textId="77777777" w:rsidTr="00F02E44">
        <w:tc>
          <w:tcPr>
            <w:tcW w:w="0" w:type="auto"/>
          </w:tcPr>
          <w:p w14:paraId="171B4686" w14:textId="77777777" w:rsidR="00386332" w:rsidRDefault="00386332" w:rsidP="00BC6D3F">
            <w:pPr>
              <w:spacing w:line="240" w:lineRule="auto"/>
            </w:pPr>
            <w:r>
              <w:t>Apoptosis</w:t>
            </w:r>
          </w:p>
        </w:tc>
        <w:tc>
          <w:tcPr>
            <w:tcW w:w="0" w:type="auto"/>
          </w:tcPr>
          <w:p w14:paraId="0C6D4C7D" w14:textId="5D2CE066" w:rsidR="00386332" w:rsidRDefault="00386332" w:rsidP="00F02E44">
            <w:pPr>
              <w:spacing w:line="240" w:lineRule="auto"/>
            </w:pPr>
            <w:r>
              <w:t>Anti-Caspase 3</w:t>
            </w:r>
            <w:r w:rsidR="00BC6D3F">
              <w:rPr>
                <w:sz w:val="20"/>
                <w:szCs w:val="18"/>
                <w:vertAlign w:val="superscript"/>
              </w:rPr>
              <w:t xml:space="preserve"> a</w:t>
            </w:r>
            <w:r w:rsidR="007B1CE6">
              <w:t xml:space="preserve"> </w:t>
            </w:r>
          </w:p>
        </w:tc>
        <w:tc>
          <w:tcPr>
            <w:tcW w:w="0" w:type="auto"/>
          </w:tcPr>
          <w:p w14:paraId="581C07AA" w14:textId="48CDBCFD" w:rsidR="005F1D5B" w:rsidRDefault="00EE5859" w:rsidP="005F1D5B">
            <w:pPr>
              <w:spacing w:line="240" w:lineRule="auto"/>
              <w:jc w:val="center"/>
            </w:pPr>
            <w:r>
              <w:t>1:100</w:t>
            </w:r>
          </w:p>
        </w:tc>
      </w:tr>
      <w:tr w:rsidR="00386332" w14:paraId="676D802E" w14:textId="77777777" w:rsidTr="00F02E44">
        <w:tc>
          <w:tcPr>
            <w:tcW w:w="0" w:type="auto"/>
          </w:tcPr>
          <w:p w14:paraId="406BE6CE" w14:textId="77777777" w:rsidR="00386332" w:rsidRDefault="00386332" w:rsidP="00BC6D3F">
            <w:pPr>
              <w:spacing w:line="240" w:lineRule="auto"/>
            </w:pPr>
            <w:r>
              <w:t>Astrocytes</w:t>
            </w:r>
          </w:p>
        </w:tc>
        <w:tc>
          <w:tcPr>
            <w:tcW w:w="0" w:type="auto"/>
          </w:tcPr>
          <w:p w14:paraId="06825152" w14:textId="39752B20" w:rsidR="00FD151A" w:rsidRDefault="00FD151A" w:rsidP="00BC6D3F">
            <w:pPr>
              <w:spacing w:line="240" w:lineRule="auto"/>
            </w:pPr>
            <w:r>
              <w:t>Anti-GFAP</w:t>
            </w:r>
            <w:r w:rsidR="00BC6D3F">
              <w:rPr>
                <w:sz w:val="20"/>
                <w:szCs w:val="18"/>
                <w:vertAlign w:val="superscript"/>
              </w:rPr>
              <w:t xml:space="preserve"> b</w:t>
            </w:r>
            <w:r w:rsidR="007B1CE6">
              <w:t xml:space="preserve"> (EPR1034Y)</w:t>
            </w:r>
          </w:p>
        </w:tc>
        <w:tc>
          <w:tcPr>
            <w:tcW w:w="0" w:type="auto"/>
          </w:tcPr>
          <w:p w14:paraId="50765A28" w14:textId="32E6BCAC" w:rsidR="00386332" w:rsidRDefault="007D174F" w:rsidP="00EE5859">
            <w:pPr>
              <w:spacing w:line="240" w:lineRule="auto"/>
              <w:jc w:val="center"/>
            </w:pPr>
            <w:r>
              <w:t>1:400</w:t>
            </w:r>
          </w:p>
        </w:tc>
      </w:tr>
      <w:tr w:rsidR="00386332" w14:paraId="015EF506" w14:textId="77777777" w:rsidTr="00F02E44">
        <w:tc>
          <w:tcPr>
            <w:tcW w:w="0" w:type="auto"/>
          </w:tcPr>
          <w:p w14:paraId="6EDB41C5" w14:textId="77777777" w:rsidR="00386332" w:rsidRDefault="00BC6D3F" w:rsidP="00BC6D3F">
            <w:pPr>
              <w:spacing w:line="240" w:lineRule="auto"/>
            </w:pPr>
            <w:r>
              <w:t>Microglia</w:t>
            </w:r>
          </w:p>
        </w:tc>
        <w:tc>
          <w:tcPr>
            <w:tcW w:w="0" w:type="auto"/>
          </w:tcPr>
          <w:p w14:paraId="6C771355" w14:textId="6CF663CC" w:rsidR="00386332" w:rsidRPr="00F02E44" w:rsidRDefault="00386332" w:rsidP="00BC6D3F">
            <w:pPr>
              <w:spacing w:line="240" w:lineRule="auto"/>
            </w:pPr>
            <w:r>
              <w:t>IBA-1</w:t>
            </w:r>
            <w:r w:rsidR="00BC6D3F">
              <w:rPr>
                <w:sz w:val="20"/>
                <w:szCs w:val="18"/>
                <w:vertAlign w:val="superscript"/>
              </w:rPr>
              <w:t xml:space="preserve"> a</w:t>
            </w:r>
            <w:r w:rsidR="00F02E44">
              <w:rPr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0" w:type="auto"/>
          </w:tcPr>
          <w:p w14:paraId="2F2D8BF5" w14:textId="4629D800" w:rsidR="00386332" w:rsidRDefault="007D174F" w:rsidP="00EE5859">
            <w:pPr>
              <w:spacing w:line="240" w:lineRule="auto"/>
              <w:jc w:val="center"/>
            </w:pPr>
            <w:r>
              <w:t>1:700</w:t>
            </w:r>
          </w:p>
        </w:tc>
      </w:tr>
      <w:tr w:rsidR="00386332" w14:paraId="05050958" w14:textId="77777777" w:rsidTr="00F02E44">
        <w:tc>
          <w:tcPr>
            <w:tcW w:w="0" w:type="auto"/>
          </w:tcPr>
          <w:p w14:paraId="6F089D9E" w14:textId="77777777" w:rsidR="00386332" w:rsidRDefault="00386332" w:rsidP="00BC6D3F">
            <w:pPr>
              <w:spacing w:line="240" w:lineRule="auto"/>
            </w:pPr>
            <w:r>
              <w:t>Radial glia cells</w:t>
            </w:r>
          </w:p>
        </w:tc>
        <w:tc>
          <w:tcPr>
            <w:tcW w:w="0" w:type="auto"/>
          </w:tcPr>
          <w:p w14:paraId="3893A91D" w14:textId="1F5FA877" w:rsidR="00386332" w:rsidRPr="00F02E44" w:rsidRDefault="00386332" w:rsidP="00BC6D3F">
            <w:pPr>
              <w:spacing w:line="240" w:lineRule="auto"/>
            </w:pPr>
            <w:proofErr w:type="spellStart"/>
            <w:r>
              <w:t>Nestin</w:t>
            </w:r>
            <w:proofErr w:type="spellEnd"/>
            <w:r w:rsidR="00EF154C">
              <w:rPr>
                <w:sz w:val="20"/>
                <w:szCs w:val="18"/>
                <w:vertAlign w:val="superscript"/>
              </w:rPr>
              <w:t xml:space="preserve"> c</w:t>
            </w:r>
            <w:r w:rsidR="00DF079F">
              <w:rPr>
                <w:sz w:val="20"/>
                <w:szCs w:val="18"/>
                <w:vertAlign w:val="superscript"/>
              </w:rPr>
              <w:t xml:space="preserve"> </w:t>
            </w:r>
            <w:r w:rsidR="00F02E44">
              <w:t>(SP103)</w:t>
            </w:r>
          </w:p>
        </w:tc>
        <w:tc>
          <w:tcPr>
            <w:tcW w:w="0" w:type="auto"/>
          </w:tcPr>
          <w:p w14:paraId="13CB9AF9" w14:textId="0751D42F" w:rsidR="00386332" w:rsidRDefault="007D174F" w:rsidP="00EE5859">
            <w:pPr>
              <w:spacing w:line="240" w:lineRule="auto"/>
              <w:jc w:val="center"/>
            </w:pPr>
            <w:r>
              <w:t>1:1</w:t>
            </w:r>
            <w:r w:rsidR="00EE5859">
              <w:t>00</w:t>
            </w:r>
          </w:p>
        </w:tc>
      </w:tr>
      <w:tr w:rsidR="00386332" w14:paraId="0A6E2464" w14:textId="77777777" w:rsidTr="00F02E44">
        <w:tc>
          <w:tcPr>
            <w:tcW w:w="0" w:type="auto"/>
          </w:tcPr>
          <w:p w14:paraId="2D442201" w14:textId="77777777" w:rsidR="00386332" w:rsidRDefault="00386332" w:rsidP="00BC6D3F">
            <w:pPr>
              <w:spacing w:line="240" w:lineRule="auto"/>
            </w:pPr>
            <w:r>
              <w:t>Oligodendrocytes</w:t>
            </w:r>
          </w:p>
        </w:tc>
        <w:tc>
          <w:tcPr>
            <w:tcW w:w="0" w:type="auto"/>
          </w:tcPr>
          <w:p w14:paraId="29D93A36" w14:textId="40F37E7F" w:rsidR="00386332" w:rsidRPr="00275B5F" w:rsidRDefault="00386332" w:rsidP="00BC6D3F">
            <w:pPr>
              <w:spacing w:line="240" w:lineRule="auto"/>
            </w:pPr>
            <w:r>
              <w:t>Olig2</w:t>
            </w:r>
            <w:r w:rsidR="00275B5F">
              <w:rPr>
                <w:sz w:val="20"/>
                <w:szCs w:val="18"/>
                <w:vertAlign w:val="superscript"/>
              </w:rPr>
              <w:t xml:space="preserve"> b </w:t>
            </w:r>
            <w:r w:rsidR="00275B5F">
              <w:t>(EPR2673)</w:t>
            </w:r>
          </w:p>
        </w:tc>
        <w:tc>
          <w:tcPr>
            <w:tcW w:w="0" w:type="auto"/>
          </w:tcPr>
          <w:p w14:paraId="0D9AE5CA" w14:textId="54F9F10B" w:rsidR="00386332" w:rsidRDefault="007D174F" w:rsidP="00EE5859">
            <w:pPr>
              <w:spacing w:line="240" w:lineRule="auto"/>
              <w:jc w:val="center"/>
            </w:pPr>
            <w:r>
              <w:t>1:300</w:t>
            </w:r>
          </w:p>
        </w:tc>
      </w:tr>
      <w:tr w:rsidR="00386332" w14:paraId="5CBE9572" w14:textId="77777777" w:rsidTr="00F02E44">
        <w:tc>
          <w:tcPr>
            <w:tcW w:w="0" w:type="auto"/>
          </w:tcPr>
          <w:p w14:paraId="3E76D809" w14:textId="77777777" w:rsidR="00386332" w:rsidRDefault="00BC6D3F" w:rsidP="00BC6D3F">
            <w:pPr>
              <w:spacing w:line="240" w:lineRule="auto"/>
            </w:pPr>
            <w:r>
              <w:t>Neuronal differentiation</w:t>
            </w:r>
          </w:p>
        </w:tc>
        <w:tc>
          <w:tcPr>
            <w:tcW w:w="0" w:type="auto"/>
          </w:tcPr>
          <w:p w14:paraId="704AA496" w14:textId="7C2B1B55" w:rsidR="00386332" w:rsidRDefault="007D174F" w:rsidP="00BC6D3F">
            <w:pPr>
              <w:spacing w:line="240" w:lineRule="auto"/>
            </w:pPr>
            <w:r>
              <w:t>Class</w:t>
            </w:r>
            <w:r w:rsidR="00BC6D3F">
              <w:t xml:space="preserve"> III</w:t>
            </w:r>
            <w:r>
              <w:t xml:space="preserve"> Beta Tubulin</w:t>
            </w:r>
            <w:r w:rsidR="00BC6D3F">
              <w:rPr>
                <w:sz w:val="20"/>
                <w:szCs w:val="18"/>
                <w:vertAlign w:val="superscript"/>
              </w:rPr>
              <w:t xml:space="preserve"> b</w:t>
            </w:r>
            <w:r w:rsidR="00DF079F">
              <w:t>(</w:t>
            </w:r>
            <w:r w:rsidR="00BC6D3F">
              <w:t>EP1569Y</w:t>
            </w:r>
            <w:r w:rsidR="00DF079F">
              <w:t>)</w:t>
            </w:r>
          </w:p>
        </w:tc>
        <w:tc>
          <w:tcPr>
            <w:tcW w:w="0" w:type="auto"/>
          </w:tcPr>
          <w:p w14:paraId="7A990E18" w14:textId="79FEFC81" w:rsidR="00386332" w:rsidRDefault="007D174F" w:rsidP="00EE5859">
            <w:pPr>
              <w:spacing w:line="240" w:lineRule="auto"/>
              <w:jc w:val="center"/>
            </w:pPr>
            <w:r>
              <w:t>1:200</w:t>
            </w:r>
          </w:p>
        </w:tc>
      </w:tr>
    </w:tbl>
    <w:p w14:paraId="16781174" w14:textId="77777777" w:rsidR="00BC6D3F" w:rsidRDefault="00BC6D3F" w:rsidP="00DF079F">
      <w:pPr>
        <w:pStyle w:val="NoSpacing"/>
        <w:ind w:hanging="90"/>
        <w:rPr>
          <w:sz w:val="20"/>
          <w:szCs w:val="18"/>
        </w:rPr>
      </w:pPr>
      <w:r>
        <w:rPr>
          <w:sz w:val="20"/>
          <w:szCs w:val="18"/>
          <w:vertAlign w:val="superscript"/>
        </w:rPr>
        <w:t>a</w:t>
      </w:r>
      <w:r w:rsidRPr="004D10A9">
        <w:rPr>
          <w:sz w:val="20"/>
          <w:szCs w:val="18"/>
          <w:vertAlign w:val="superscript"/>
        </w:rPr>
        <w:t xml:space="preserve"> </w:t>
      </w:r>
      <w:proofErr w:type="spellStart"/>
      <w:r>
        <w:rPr>
          <w:sz w:val="20"/>
          <w:szCs w:val="18"/>
        </w:rPr>
        <w:t>Biocare</w:t>
      </w:r>
      <w:proofErr w:type="spellEnd"/>
      <w:r>
        <w:rPr>
          <w:sz w:val="20"/>
          <w:szCs w:val="18"/>
        </w:rPr>
        <w:t xml:space="preserve"> Medical, Concord, CA</w:t>
      </w:r>
    </w:p>
    <w:p w14:paraId="469B07A5" w14:textId="77777777" w:rsidR="007B1CE6" w:rsidRPr="00E11A48" w:rsidRDefault="007B1CE6" w:rsidP="00DF079F">
      <w:pPr>
        <w:pStyle w:val="NoSpacing"/>
        <w:ind w:hanging="90"/>
        <w:rPr>
          <w:sz w:val="20"/>
          <w:szCs w:val="18"/>
        </w:rPr>
      </w:pPr>
      <w:r>
        <w:rPr>
          <w:sz w:val="20"/>
          <w:szCs w:val="18"/>
          <w:vertAlign w:val="superscript"/>
        </w:rPr>
        <w:t>b</w:t>
      </w:r>
      <w:r w:rsidRPr="004D10A9">
        <w:rPr>
          <w:sz w:val="20"/>
          <w:szCs w:val="18"/>
          <w:vertAlign w:val="superscript"/>
        </w:rPr>
        <w:t xml:space="preserve"> </w:t>
      </w:r>
      <w:proofErr w:type="spellStart"/>
      <w:r>
        <w:rPr>
          <w:sz w:val="20"/>
          <w:szCs w:val="18"/>
        </w:rPr>
        <w:t>Epitomics</w:t>
      </w:r>
      <w:proofErr w:type="spellEnd"/>
      <w:r w:rsidRPr="004D10A9">
        <w:rPr>
          <w:sz w:val="20"/>
          <w:szCs w:val="18"/>
        </w:rPr>
        <w:t xml:space="preserve">, </w:t>
      </w:r>
      <w:r>
        <w:rPr>
          <w:sz w:val="20"/>
          <w:szCs w:val="18"/>
        </w:rPr>
        <w:t>Cambridge, MA</w:t>
      </w:r>
    </w:p>
    <w:p w14:paraId="5736FC57" w14:textId="1963C0F8" w:rsidR="001219BA" w:rsidRDefault="00EF154C" w:rsidP="00DF079F">
      <w:pPr>
        <w:pStyle w:val="NoSpacing"/>
        <w:ind w:hanging="90"/>
        <w:rPr>
          <w:sz w:val="20"/>
          <w:szCs w:val="18"/>
        </w:rPr>
      </w:pPr>
      <w:r>
        <w:rPr>
          <w:sz w:val="20"/>
          <w:szCs w:val="18"/>
          <w:vertAlign w:val="superscript"/>
        </w:rPr>
        <w:t>c</w:t>
      </w:r>
      <w:r w:rsidR="001219BA">
        <w:rPr>
          <w:sz w:val="20"/>
          <w:szCs w:val="18"/>
        </w:rPr>
        <w:t xml:space="preserve"> </w:t>
      </w:r>
      <w:proofErr w:type="spellStart"/>
      <w:r w:rsidR="001219BA">
        <w:rPr>
          <w:sz w:val="20"/>
          <w:szCs w:val="18"/>
        </w:rPr>
        <w:t>Thermo</w:t>
      </w:r>
      <w:proofErr w:type="spellEnd"/>
      <w:r w:rsidR="001219BA">
        <w:rPr>
          <w:sz w:val="20"/>
          <w:szCs w:val="18"/>
        </w:rPr>
        <w:t xml:space="preserve"> Scientific/Pierce Biotechnology, Rockford, IL</w:t>
      </w:r>
    </w:p>
    <w:p w14:paraId="0A7C59FC" w14:textId="6927A213" w:rsidR="0077306D" w:rsidRDefault="0077306D"/>
    <w:sectPr w:rsidR="0077306D" w:rsidSect="00B717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32"/>
    <w:rsid w:val="000D4E1A"/>
    <w:rsid w:val="001219BA"/>
    <w:rsid w:val="00195219"/>
    <w:rsid w:val="00275B5F"/>
    <w:rsid w:val="00286A93"/>
    <w:rsid w:val="002C7D8A"/>
    <w:rsid w:val="00386332"/>
    <w:rsid w:val="004C013D"/>
    <w:rsid w:val="00545894"/>
    <w:rsid w:val="005F1D5B"/>
    <w:rsid w:val="0077306D"/>
    <w:rsid w:val="007B1CE6"/>
    <w:rsid w:val="007D174F"/>
    <w:rsid w:val="008F1307"/>
    <w:rsid w:val="00A16A06"/>
    <w:rsid w:val="00B71758"/>
    <w:rsid w:val="00BC6D3F"/>
    <w:rsid w:val="00C545A6"/>
    <w:rsid w:val="00DF079F"/>
    <w:rsid w:val="00EE5859"/>
    <w:rsid w:val="00EF154C"/>
    <w:rsid w:val="00F02E44"/>
    <w:rsid w:val="00F159C0"/>
    <w:rsid w:val="00F562F0"/>
    <w:rsid w:val="00FD151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27137"/>
  <w14:defaultImageDpi w14:val="330"/>
  <w15:docId w15:val="{F5963CBE-E094-4C14-A991-20B9815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6332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219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332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38633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1A"/>
    <w:rPr>
      <w:rFonts w:ascii="Segoe UI" w:eastAsiaTheme="minorHAns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952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95FA-CD9A-4ECF-B4A9-9FF886C3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4</vt:lpstr>
    </vt:vector>
  </TitlesOfParts>
  <Company>NIH/NIEHS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Foley</dc:creator>
  <cp:keywords/>
  <dc:description/>
  <cp:lastModifiedBy>Jackson, Marcus (NIH/NIEHS) [C]</cp:lastModifiedBy>
  <cp:revision>5</cp:revision>
  <cp:lastPrinted>2016-08-29T14:05:00Z</cp:lastPrinted>
  <dcterms:created xsi:type="dcterms:W3CDTF">2017-07-11T19:08:00Z</dcterms:created>
  <dcterms:modified xsi:type="dcterms:W3CDTF">2018-04-23T16:54:00Z</dcterms:modified>
</cp:coreProperties>
</file>